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7C1C" w14:textId="77777777" w:rsidR="00F5650E" w:rsidRPr="00183D4F" w:rsidRDefault="00000000">
      <w:pPr>
        <w:pStyle w:val="Heading1"/>
        <w:rPr>
          <w:sz w:val="32"/>
          <w:szCs w:val="32"/>
        </w:rPr>
      </w:pPr>
      <w:r w:rsidRPr="00183D4F">
        <w:rPr>
          <w:sz w:val="32"/>
          <w:szCs w:val="32"/>
        </w:rPr>
        <w:t>Scott Curtin</w:t>
      </w:r>
    </w:p>
    <w:p w14:paraId="352AFC37" w14:textId="48E5266A" w:rsidR="00F5650E" w:rsidRDefault="00000000">
      <w:r>
        <w:t xml:space="preserve">📞 (443) 310-6799 | 📧 Scott.Curtin528@gmail.com | 🏠 </w:t>
      </w:r>
      <w:r w:rsidR="00F56EF8">
        <w:t>8862 Thames River Drive</w:t>
      </w:r>
      <w:r>
        <w:t xml:space="preserve">, </w:t>
      </w:r>
      <w:r w:rsidR="00F56EF8">
        <w:t>Boca Raton</w:t>
      </w:r>
      <w:r>
        <w:t xml:space="preserve">, </w:t>
      </w:r>
      <w:r w:rsidR="00F56EF8">
        <w:t>FL</w:t>
      </w:r>
      <w:r>
        <w:t xml:space="preserve"> </w:t>
      </w:r>
      <w:r w:rsidR="00F56EF8">
        <w:t>33433</w:t>
      </w:r>
      <w:r w:rsidR="002613E3">
        <w:t xml:space="preserve"> | </w:t>
      </w:r>
      <w:r w:rsidR="002613E3" w:rsidRPr="002613E3">
        <w:t>GitHub: github.com/scurtin0528/Portfolio</w:t>
      </w:r>
    </w:p>
    <w:p w14:paraId="4D1A8CBE" w14:textId="77777777" w:rsidR="00F5650E" w:rsidRPr="00183D4F" w:rsidRDefault="00000000">
      <w:pPr>
        <w:pStyle w:val="Heading2"/>
        <w:rPr>
          <w:sz w:val="32"/>
          <w:szCs w:val="32"/>
        </w:rPr>
      </w:pPr>
      <w:r w:rsidRPr="00183D4F">
        <w:rPr>
          <w:sz w:val="32"/>
          <w:szCs w:val="32"/>
        </w:rPr>
        <w:t>PROFESSIONAL SUMMARY</w:t>
      </w:r>
    </w:p>
    <w:p w14:paraId="3E4A4668" w14:textId="3A1B1053" w:rsidR="005B2265" w:rsidRDefault="005B2265" w:rsidP="005B2265">
      <w:pPr>
        <w:rPr>
          <w:b/>
          <w:bCs/>
        </w:rPr>
      </w:pPr>
      <w:r w:rsidRPr="005B2265">
        <w:t>Analyst with 19 years of success in federal economic research, statistical analysis, and customer support. Skilled at leading major data initiatives, launching impactful public data products, and managing high-performing teams. Proficient in Python, SAS, SQL, Power BI, and data analysis. Frequently operated as a business analyst—interpreting operational and financial data, establishing budgets,</w:t>
      </w:r>
      <w:r w:rsidR="002874FF">
        <w:t xml:space="preserve"> interpreting risk,</w:t>
      </w:r>
      <w:r w:rsidRPr="005B2265">
        <w:t xml:space="preserve"> and collaborating across departments to improve efficiency. My work directly informed leadership decisions and ensured resources were used strategically and in compliance with policy. Contributed to award-winning research on U.S. personal consumption expenditures. </w:t>
      </w:r>
    </w:p>
    <w:p w14:paraId="351A48BB" w14:textId="2673A9EA" w:rsidR="00F5650E" w:rsidRPr="00183D4F" w:rsidRDefault="00000000">
      <w:pPr>
        <w:pStyle w:val="Heading2"/>
        <w:rPr>
          <w:sz w:val="32"/>
          <w:szCs w:val="32"/>
        </w:rPr>
      </w:pPr>
      <w:r w:rsidRPr="00183D4F">
        <w:rPr>
          <w:sz w:val="32"/>
          <w:szCs w:val="32"/>
        </w:rPr>
        <w:t>EDUCATION</w:t>
      </w:r>
    </w:p>
    <w:p w14:paraId="0899A266" w14:textId="77777777" w:rsidR="00A04893" w:rsidRPr="00A04893" w:rsidRDefault="00A04893" w:rsidP="00A04893">
      <w:pPr>
        <w:pStyle w:val="ListParagraph"/>
        <w:numPr>
          <w:ilvl w:val="0"/>
          <w:numId w:val="26"/>
        </w:numPr>
      </w:pPr>
      <w:r w:rsidRPr="00A04893">
        <w:rPr>
          <w:b/>
          <w:bCs/>
        </w:rPr>
        <w:t xml:space="preserve">Professional Master of Science in Business Analytics </w:t>
      </w:r>
      <w:r w:rsidRPr="00A04893">
        <w:rPr>
          <w:b/>
          <w:bCs/>
          <w:i/>
          <w:iCs/>
        </w:rPr>
        <w:t>(In Progress)</w:t>
      </w:r>
      <w:r w:rsidRPr="00A04893">
        <w:br/>
        <w:t>Florida Atlantic University – Boca Raton, FL</w:t>
      </w:r>
    </w:p>
    <w:p w14:paraId="08F7E9F1" w14:textId="77777777" w:rsidR="00A04893" w:rsidRPr="00A04893" w:rsidRDefault="00A04893" w:rsidP="00A04893">
      <w:pPr>
        <w:pStyle w:val="ListParagraph"/>
        <w:numPr>
          <w:ilvl w:val="0"/>
          <w:numId w:val="26"/>
        </w:numPr>
      </w:pPr>
      <w:r w:rsidRPr="00A04893">
        <w:rPr>
          <w:b/>
          <w:bCs/>
        </w:rPr>
        <w:t>Bachelor of Arts in Economics</w:t>
      </w:r>
      <w:r w:rsidRPr="00A04893">
        <w:br/>
        <w:t>University of Maryland – College Park, MD</w:t>
      </w:r>
    </w:p>
    <w:p w14:paraId="593E9BBE" w14:textId="77777777" w:rsidR="00F5650E" w:rsidRPr="00183D4F" w:rsidRDefault="00000000">
      <w:pPr>
        <w:pStyle w:val="Heading2"/>
        <w:rPr>
          <w:sz w:val="32"/>
          <w:szCs w:val="32"/>
        </w:rPr>
      </w:pPr>
      <w:r w:rsidRPr="00183D4F">
        <w:rPr>
          <w:sz w:val="32"/>
          <w:szCs w:val="32"/>
        </w:rPr>
        <w:t>CERTIFICATIONS</w:t>
      </w:r>
    </w:p>
    <w:p w14:paraId="0CADCBD7" w14:textId="63502A82" w:rsidR="005818AC" w:rsidRDefault="005818AC" w:rsidP="00B84A58">
      <w:pPr>
        <w:pStyle w:val="ListParagraph"/>
        <w:numPr>
          <w:ilvl w:val="0"/>
          <w:numId w:val="21"/>
        </w:numPr>
        <w:spacing w:after="0" w:line="240" w:lineRule="auto"/>
      </w:pPr>
      <w:r w:rsidRPr="005818AC">
        <w:t>Microsoft Certified: Power BI Data Analyst Associate</w:t>
      </w:r>
    </w:p>
    <w:p w14:paraId="299D4174" w14:textId="275F4383" w:rsidR="00067DAB" w:rsidRDefault="00067DAB" w:rsidP="00B84A58">
      <w:pPr>
        <w:pStyle w:val="ListParagraph"/>
        <w:numPr>
          <w:ilvl w:val="0"/>
          <w:numId w:val="21"/>
        </w:numPr>
        <w:spacing w:after="0" w:line="240" w:lineRule="auto"/>
      </w:pPr>
      <w:r>
        <w:t>Project Management Professional (PMP), PMI</w:t>
      </w:r>
    </w:p>
    <w:p w14:paraId="5A0A4405" w14:textId="43E41980" w:rsidR="00067DAB" w:rsidRDefault="00067DAB" w:rsidP="00B84A58">
      <w:pPr>
        <w:pStyle w:val="ListParagraph"/>
        <w:numPr>
          <w:ilvl w:val="0"/>
          <w:numId w:val="21"/>
        </w:numPr>
        <w:spacing w:after="0" w:line="240" w:lineRule="auto"/>
      </w:pPr>
      <w:r>
        <w:t>Python For Managers, Columbia Business School Executive Education</w:t>
      </w:r>
    </w:p>
    <w:p w14:paraId="0A4CB476" w14:textId="77777777" w:rsidR="00F5650E" w:rsidRPr="00183D4F" w:rsidRDefault="00000000">
      <w:pPr>
        <w:pStyle w:val="Heading2"/>
        <w:rPr>
          <w:sz w:val="32"/>
          <w:szCs w:val="32"/>
        </w:rPr>
      </w:pPr>
      <w:r w:rsidRPr="00183D4F">
        <w:rPr>
          <w:sz w:val="32"/>
          <w:szCs w:val="32"/>
        </w:rPr>
        <w:t>TECHNICAL SKILLS</w:t>
      </w:r>
    </w:p>
    <w:p w14:paraId="36A3C7E9" w14:textId="77777777" w:rsidR="00B84A58" w:rsidRDefault="00000000" w:rsidP="00B84A58">
      <w:pPr>
        <w:pStyle w:val="ListParagraph"/>
        <w:numPr>
          <w:ilvl w:val="0"/>
          <w:numId w:val="19"/>
        </w:numPr>
      </w:pPr>
      <w:r>
        <w:t>Programming: Python, SAS, SQL</w:t>
      </w:r>
    </w:p>
    <w:p w14:paraId="13EEB3B3" w14:textId="3256F6B2" w:rsidR="002C593E" w:rsidRDefault="002C593E" w:rsidP="00B84A58">
      <w:pPr>
        <w:pStyle w:val="ListParagraph"/>
        <w:numPr>
          <w:ilvl w:val="0"/>
          <w:numId w:val="19"/>
        </w:numPr>
      </w:pPr>
      <w:r>
        <w:t xml:space="preserve">Data Analytics: </w:t>
      </w:r>
    </w:p>
    <w:p w14:paraId="761FEA00" w14:textId="77777777" w:rsidR="00343CB5" w:rsidRDefault="002C593E" w:rsidP="00A61057">
      <w:pPr>
        <w:pStyle w:val="ListParagraph"/>
        <w:numPr>
          <w:ilvl w:val="1"/>
          <w:numId w:val="19"/>
        </w:numPr>
      </w:pPr>
      <w:r>
        <w:t>Built Power BI workbooks analyzing expenditure estimates from the Consumer Expenditure Surveys.</w:t>
      </w:r>
      <w:r w:rsidR="00A87199">
        <w:t xml:space="preserve"> </w:t>
      </w:r>
    </w:p>
    <w:p w14:paraId="5EACFF35" w14:textId="1417F508" w:rsidR="002C593E" w:rsidRDefault="002C593E" w:rsidP="00A61057">
      <w:pPr>
        <w:pStyle w:val="ListParagraph"/>
        <w:numPr>
          <w:ilvl w:val="1"/>
          <w:numId w:val="19"/>
        </w:numPr>
      </w:pPr>
      <w:r>
        <w:t xml:space="preserve">Used DAX and Power Query to clean and model data </w:t>
      </w:r>
    </w:p>
    <w:p w14:paraId="70609A1B" w14:textId="1C9F9D01" w:rsidR="00B84A58" w:rsidRDefault="002C593E" w:rsidP="002C593E">
      <w:pPr>
        <w:pStyle w:val="ListParagraph"/>
        <w:numPr>
          <w:ilvl w:val="1"/>
          <w:numId w:val="19"/>
        </w:numPr>
      </w:pPr>
      <w:r>
        <w:t xml:space="preserve">Developed clear and concise visuals for easy interpretation.   </w:t>
      </w:r>
      <w:r w:rsidR="00E842CA">
        <w:t xml:space="preserve"> </w:t>
      </w:r>
    </w:p>
    <w:p w14:paraId="6527EFDA" w14:textId="77777777" w:rsidR="00B84A58" w:rsidRDefault="00000000" w:rsidP="00B84A58">
      <w:pPr>
        <w:pStyle w:val="ListParagraph"/>
        <w:numPr>
          <w:ilvl w:val="0"/>
          <w:numId w:val="19"/>
        </w:numPr>
      </w:pPr>
      <w:r>
        <w:t>Data Expertise: Statistical analysis, economic modeling, data validation, metadata management</w:t>
      </w:r>
    </w:p>
    <w:p w14:paraId="3BB3CEBC" w14:textId="62AFB7FC" w:rsidR="00F5650E" w:rsidRDefault="00000000" w:rsidP="00B84A58">
      <w:pPr>
        <w:pStyle w:val="ListParagraph"/>
        <w:numPr>
          <w:ilvl w:val="0"/>
          <w:numId w:val="19"/>
        </w:numPr>
      </w:pPr>
      <w:r>
        <w:t xml:space="preserve">Soft Skills: Leadership, communication, technical writing, </w:t>
      </w:r>
      <w:r w:rsidR="0061140D">
        <w:t>public speaking</w:t>
      </w:r>
    </w:p>
    <w:p w14:paraId="7C0EE127" w14:textId="77777777" w:rsidR="00F5650E" w:rsidRPr="00183D4F" w:rsidRDefault="00000000">
      <w:pPr>
        <w:pStyle w:val="Heading2"/>
        <w:rPr>
          <w:sz w:val="32"/>
          <w:szCs w:val="32"/>
        </w:rPr>
      </w:pPr>
      <w:r w:rsidRPr="00183D4F">
        <w:rPr>
          <w:sz w:val="32"/>
          <w:szCs w:val="32"/>
        </w:rPr>
        <w:t>EXPERIENCE</w:t>
      </w:r>
    </w:p>
    <w:p w14:paraId="29C97E85" w14:textId="3EEAC373" w:rsidR="001670FB" w:rsidRDefault="00000000" w:rsidP="00A76054">
      <w:pPr>
        <w:pStyle w:val="Heading3"/>
        <w:spacing w:before="0" w:line="240" w:lineRule="auto"/>
      </w:pPr>
      <w:r>
        <w:t>Branch Manager</w:t>
      </w:r>
      <w:r w:rsidR="002A55EF">
        <w:t>, Information and Analysis</w:t>
      </w:r>
      <w:r w:rsidR="001670FB">
        <w:tab/>
      </w:r>
      <w:r w:rsidR="001670FB">
        <w:tab/>
      </w:r>
      <w:r w:rsidR="001670FB">
        <w:tab/>
      </w:r>
      <w:r>
        <w:t xml:space="preserve">Consumer Expenditure Surveys </w:t>
      </w:r>
    </w:p>
    <w:p w14:paraId="7EA070C4" w14:textId="00EC1812" w:rsidR="00A76054" w:rsidRPr="00A76054" w:rsidRDefault="00000000" w:rsidP="009738C4">
      <w:pPr>
        <w:pStyle w:val="Heading3"/>
        <w:spacing w:before="0" w:line="360" w:lineRule="auto"/>
      </w:pPr>
      <w:r>
        <w:t>Bureau of Labor Statistics – Washington, D.C.</w:t>
      </w:r>
      <w:r w:rsidR="001670FB">
        <w:tab/>
      </w:r>
      <w:r w:rsidR="001670FB">
        <w:tab/>
      </w:r>
      <w:r w:rsidR="001670FB">
        <w:tab/>
      </w:r>
      <w:r w:rsidR="001670FB">
        <w:tab/>
      </w:r>
      <w:r w:rsidR="00067DAB">
        <w:t xml:space="preserve">      </w:t>
      </w:r>
      <w:r>
        <w:t>May 2020 – Present</w:t>
      </w:r>
    </w:p>
    <w:p w14:paraId="356C5066" w14:textId="32D7D36F" w:rsidR="00343CB5" w:rsidRPr="00343CB5" w:rsidRDefault="00343CB5" w:rsidP="00343CB5">
      <w:r w:rsidRPr="00343CB5">
        <w:t>Business Analytics Experience</w:t>
      </w:r>
      <w:r>
        <w:t>:</w:t>
      </w:r>
    </w:p>
    <w:p w14:paraId="6A45F45A" w14:textId="77777777" w:rsidR="00343CB5" w:rsidRDefault="00343CB5" w:rsidP="00343CB5">
      <w:pPr>
        <w:pStyle w:val="ListParagraph"/>
        <w:numPr>
          <w:ilvl w:val="0"/>
          <w:numId w:val="19"/>
        </w:numPr>
      </w:pPr>
      <w:r w:rsidRPr="00343CB5">
        <w:lastRenderedPageBreak/>
        <w:t xml:space="preserve">Analyzed survey operations and branch financial performance, supporting the development and oversight of operating budgets exceeding </w:t>
      </w:r>
      <w:r w:rsidRPr="00343CB5">
        <w:rPr>
          <w:b/>
          <w:bCs/>
        </w:rPr>
        <w:t>$35 million</w:t>
      </w:r>
      <w:r w:rsidRPr="00343CB5">
        <w:t xml:space="preserve"> annually.</w:t>
      </w:r>
    </w:p>
    <w:p w14:paraId="790105B9" w14:textId="77777777" w:rsidR="00343CB5" w:rsidRDefault="00343CB5" w:rsidP="00343CB5">
      <w:pPr>
        <w:pStyle w:val="ListParagraph"/>
        <w:numPr>
          <w:ilvl w:val="0"/>
          <w:numId w:val="19"/>
        </w:numPr>
      </w:pPr>
      <w:r w:rsidRPr="00343CB5">
        <w:t xml:space="preserve">Collaborated with leadership to address a </w:t>
      </w:r>
      <w:r w:rsidRPr="00343CB5">
        <w:rPr>
          <w:b/>
          <w:bCs/>
        </w:rPr>
        <w:t>$2 million forecasted budget shortfall</w:t>
      </w:r>
      <w:r w:rsidRPr="00343CB5">
        <w:t xml:space="preserve"> by recommending cost-saving strategies, such as reducing respondent contact attempts, scaling back regional training, and adjusting statistical weighting. These efforts lowered operational costs while preserving data quality.</w:t>
      </w:r>
    </w:p>
    <w:p w14:paraId="41877FC4" w14:textId="77777777" w:rsidR="00343CB5" w:rsidRDefault="00343CB5" w:rsidP="00343CB5">
      <w:pPr>
        <w:pStyle w:val="ListParagraph"/>
        <w:numPr>
          <w:ilvl w:val="0"/>
          <w:numId w:val="19"/>
        </w:numPr>
      </w:pPr>
      <w:r w:rsidRPr="00343CB5">
        <w:t>Used Excel and internal systems to monitor expenditures, identify cost overruns, and implement corrective actions, enhancing fiscal accountability.</w:t>
      </w:r>
    </w:p>
    <w:p w14:paraId="2B390157" w14:textId="77777777" w:rsidR="00343CB5" w:rsidRDefault="00343CB5" w:rsidP="00343CB5">
      <w:pPr>
        <w:pStyle w:val="ListParagraph"/>
        <w:numPr>
          <w:ilvl w:val="0"/>
          <w:numId w:val="19"/>
        </w:numPr>
      </w:pPr>
      <w:r w:rsidRPr="00343CB5">
        <w:t>Produced monthly performance reports to inform senior leadership and support data-driven decision-making.</w:t>
      </w:r>
    </w:p>
    <w:p w14:paraId="615A3155" w14:textId="77777777" w:rsidR="00343CB5" w:rsidRDefault="00343CB5" w:rsidP="00343CB5">
      <w:pPr>
        <w:pStyle w:val="ListParagraph"/>
        <w:numPr>
          <w:ilvl w:val="0"/>
          <w:numId w:val="19"/>
        </w:numPr>
      </w:pPr>
      <w:r w:rsidRPr="00343CB5">
        <w:t>Partnered with the budget office to ensure alignment with financial policies and operational objectives.</w:t>
      </w:r>
    </w:p>
    <w:p w14:paraId="526CFE0E" w14:textId="77777777" w:rsidR="00343CB5" w:rsidRDefault="00343CB5" w:rsidP="00343CB5">
      <w:pPr>
        <w:pStyle w:val="ListParagraph"/>
        <w:numPr>
          <w:ilvl w:val="0"/>
          <w:numId w:val="19"/>
        </w:numPr>
      </w:pPr>
      <w:r w:rsidRPr="00343CB5">
        <w:t>Analyzed staffing trends and operational data to support workforce planning and resource optimization.</w:t>
      </w:r>
    </w:p>
    <w:p w14:paraId="189BF07C" w14:textId="26136DEE" w:rsidR="00343CB5" w:rsidRPr="00343CB5" w:rsidRDefault="00343CB5" w:rsidP="00343CB5">
      <w:pPr>
        <w:pStyle w:val="ListParagraph"/>
        <w:numPr>
          <w:ilvl w:val="0"/>
          <w:numId w:val="19"/>
        </w:numPr>
      </w:pPr>
      <w:r w:rsidRPr="00343CB5">
        <w:t>Developed system requirements and contributed to business process modeling to guide improvements in data systems and workflows.</w:t>
      </w:r>
    </w:p>
    <w:p w14:paraId="31658543" w14:textId="77777777" w:rsidR="00343CB5" w:rsidRPr="00343CB5" w:rsidRDefault="00343CB5" w:rsidP="00343CB5">
      <w:r w:rsidRPr="00343CB5">
        <w:pict w14:anchorId="1E2CBD71">
          <v:rect id="_x0000_i1047" style="width:0;height:1.5pt" o:hralign="center" o:hrstd="t" o:hr="t" fillcolor="#a0a0a0" stroked="f"/>
        </w:pict>
      </w:r>
    </w:p>
    <w:p w14:paraId="1EB6285E" w14:textId="416107BF" w:rsidR="00343CB5" w:rsidRPr="00343CB5" w:rsidRDefault="00343CB5" w:rsidP="00343CB5">
      <w:r w:rsidRPr="00343CB5">
        <w:t>Data Analysis &amp; Research Experience</w:t>
      </w:r>
      <w:r>
        <w:t>:</w:t>
      </w:r>
    </w:p>
    <w:p w14:paraId="0C52EC05" w14:textId="77777777" w:rsidR="00343CB5" w:rsidRDefault="00343CB5" w:rsidP="00343CB5">
      <w:pPr>
        <w:pStyle w:val="ListParagraph"/>
        <w:numPr>
          <w:ilvl w:val="0"/>
          <w:numId w:val="19"/>
        </w:numPr>
      </w:pPr>
      <w:r w:rsidRPr="00343CB5">
        <w:t>Translated complex economic datasets into actionable insights for senior leadership through executive briefings on U.S. consumer spending trends, influencing national policy.</w:t>
      </w:r>
    </w:p>
    <w:p w14:paraId="445D72F9" w14:textId="77777777" w:rsidR="00343CB5" w:rsidRDefault="00343CB5" w:rsidP="00343CB5">
      <w:pPr>
        <w:pStyle w:val="ListParagraph"/>
        <w:numPr>
          <w:ilvl w:val="0"/>
          <w:numId w:val="19"/>
        </w:numPr>
      </w:pPr>
      <w:r w:rsidRPr="00343CB5">
        <w:t xml:space="preserve">Managed the release of key economic outputs—including statistical tables, public-use microdata, and written reports—for the </w:t>
      </w:r>
      <w:r w:rsidRPr="00343CB5">
        <w:rPr>
          <w:b/>
          <w:bCs/>
        </w:rPr>
        <w:t>Consumer Expenditure Surveys</w:t>
      </w:r>
      <w:r w:rsidRPr="00343CB5">
        <w:t>.</w:t>
      </w:r>
    </w:p>
    <w:p w14:paraId="58DC1109" w14:textId="77777777" w:rsidR="00343CB5" w:rsidRDefault="00343CB5" w:rsidP="00343CB5">
      <w:pPr>
        <w:pStyle w:val="ListParagraph"/>
        <w:numPr>
          <w:ilvl w:val="0"/>
          <w:numId w:val="19"/>
        </w:numPr>
      </w:pPr>
      <w:r w:rsidRPr="00343CB5">
        <w:t xml:space="preserve">Leveraged tools such as </w:t>
      </w:r>
      <w:r w:rsidRPr="00343CB5">
        <w:rPr>
          <w:b/>
          <w:bCs/>
        </w:rPr>
        <w:t>Python, SQL, SAS, and Excel</w:t>
      </w:r>
      <w:r w:rsidRPr="00343CB5">
        <w:t xml:space="preserve"> to clean, analyze, and visualize large-scale datasets from major federal sources (e.g., </w:t>
      </w:r>
      <w:r w:rsidRPr="00343CB5">
        <w:rPr>
          <w:b/>
          <w:bCs/>
        </w:rPr>
        <w:t>PCE, CPS, ACS, MEPS</w:t>
      </w:r>
      <w:r w:rsidRPr="00343CB5">
        <w:t>).</w:t>
      </w:r>
    </w:p>
    <w:p w14:paraId="7C2E5A2A" w14:textId="77777777" w:rsidR="00343CB5" w:rsidRDefault="00343CB5" w:rsidP="00343CB5">
      <w:pPr>
        <w:pStyle w:val="ListParagraph"/>
        <w:numPr>
          <w:ilvl w:val="0"/>
          <w:numId w:val="19"/>
        </w:numPr>
      </w:pPr>
      <w:r w:rsidRPr="00343CB5">
        <w:t xml:space="preserve">Directed documentation and release processes for </w:t>
      </w:r>
      <w:r w:rsidRPr="00343CB5">
        <w:rPr>
          <w:b/>
          <w:bCs/>
        </w:rPr>
        <w:t>10+ data applications</w:t>
      </w:r>
      <w:r w:rsidRPr="00343CB5">
        <w:t>, improving QA accuracy and enhancing team coordination.</w:t>
      </w:r>
    </w:p>
    <w:p w14:paraId="02BD4A4B" w14:textId="77777777" w:rsidR="00343CB5" w:rsidRDefault="00343CB5" w:rsidP="00343CB5">
      <w:pPr>
        <w:pStyle w:val="ListParagraph"/>
        <w:numPr>
          <w:ilvl w:val="0"/>
          <w:numId w:val="19"/>
        </w:numPr>
      </w:pPr>
      <w:r w:rsidRPr="00343CB5">
        <w:t xml:space="preserve">Built and validated analytical models using data from over </w:t>
      </w:r>
      <w:r w:rsidRPr="00343CB5">
        <w:rPr>
          <w:b/>
          <w:bCs/>
        </w:rPr>
        <w:t>60,000 survey respondents annually</w:t>
      </w:r>
      <w:r w:rsidRPr="00343CB5">
        <w:t>, supporting the development of critical economic indicators.</w:t>
      </w:r>
    </w:p>
    <w:p w14:paraId="48DD3F53" w14:textId="1D37DA45" w:rsidR="00343CB5" w:rsidRPr="00343CB5" w:rsidRDefault="00343CB5" w:rsidP="00343CB5">
      <w:pPr>
        <w:pStyle w:val="ListParagraph"/>
        <w:numPr>
          <w:ilvl w:val="0"/>
          <w:numId w:val="19"/>
        </w:numPr>
      </w:pPr>
      <w:r w:rsidRPr="00343CB5">
        <w:t xml:space="preserve">Co-authored award-winning research, including </w:t>
      </w:r>
      <w:r w:rsidRPr="00343CB5">
        <w:rPr>
          <w:i/>
          <w:iCs/>
        </w:rPr>
        <w:t>“A Distributional Approach to U.S. Personal Consumption Expenditures”</w:t>
      </w:r>
      <w:r w:rsidRPr="00343CB5">
        <w:t xml:space="preserve"> (2024 NABE Abramson Award).</w:t>
      </w:r>
    </w:p>
    <w:p w14:paraId="2204478A" w14:textId="457B7445" w:rsidR="001670FB" w:rsidRDefault="00000000" w:rsidP="001670FB">
      <w:pPr>
        <w:pStyle w:val="Heading3"/>
      </w:pPr>
      <w:r>
        <w:t>Supervisory Economist</w:t>
      </w:r>
      <w:r w:rsidR="001670FB">
        <w:tab/>
      </w:r>
      <w:r w:rsidR="001670FB">
        <w:tab/>
      </w:r>
      <w:r w:rsidR="001670FB">
        <w:tab/>
      </w:r>
      <w:r w:rsidR="001670FB">
        <w:tab/>
      </w:r>
      <w:r w:rsidR="001670FB">
        <w:tab/>
      </w:r>
      <w:r w:rsidR="001670FB">
        <w:tab/>
      </w:r>
      <w:r>
        <w:t>Consumer Expenditure Surveys</w:t>
      </w:r>
    </w:p>
    <w:p w14:paraId="19A14858" w14:textId="4EAC213A" w:rsidR="00F5650E" w:rsidRDefault="00000000" w:rsidP="00A76054">
      <w:pPr>
        <w:pStyle w:val="Heading3"/>
        <w:spacing w:before="0" w:line="240" w:lineRule="auto"/>
      </w:pPr>
      <w:r>
        <w:t>Bureau of Labor Statistics – Washington, D.C.</w:t>
      </w:r>
      <w:r w:rsidR="001670FB">
        <w:tab/>
        <w:t xml:space="preserve">      </w:t>
      </w:r>
      <w:r w:rsidR="001670FB">
        <w:tab/>
      </w:r>
      <w:r w:rsidR="001670FB">
        <w:tab/>
        <w:t xml:space="preserve">        </w:t>
      </w:r>
      <w:r w:rsidR="00067DAB">
        <w:t xml:space="preserve">     </w:t>
      </w:r>
      <w:r w:rsidR="001670FB">
        <w:t xml:space="preserve">    </w:t>
      </w:r>
      <w:r>
        <w:t>May 2013 – May 2020</w:t>
      </w:r>
    </w:p>
    <w:p w14:paraId="2569EC25" w14:textId="77777777" w:rsidR="005F7440" w:rsidRDefault="00000000" w:rsidP="005F7440">
      <w:pPr>
        <w:pStyle w:val="ListParagraph"/>
        <w:numPr>
          <w:ilvl w:val="0"/>
          <w:numId w:val="14"/>
        </w:numPr>
        <w:spacing w:before="120"/>
      </w:pPr>
      <w:r>
        <w:t>Managed annual release of microdata packages containing 2,000+ variables across 60+ files from dual survey streams.</w:t>
      </w:r>
    </w:p>
    <w:p w14:paraId="693666F0" w14:textId="605E31E5" w:rsidR="005F7440" w:rsidRPr="005F7440" w:rsidRDefault="005F7440" w:rsidP="005F7440">
      <w:pPr>
        <w:pStyle w:val="ListParagraph"/>
        <w:numPr>
          <w:ilvl w:val="0"/>
          <w:numId w:val="14"/>
        </w:numPr>
        <w:spacing w:before="120"/>
      </w:pPr>
      <w:r w:rsidRPr="005F7440">
        <w:t>Consolidated and modernized 40 years of microdata documentation into a streamlined, accessible format used across teams</w:t>
      </w:r>
      <w:r w:rsidR="00107D1E">
        <w:t>:</w:t>
      </w:r>
    </w:p>
    <w:p w14:paraId="145014AA" w14:textId="77777777" w:rsidR="005F7440" w:rsidRDefault="005F7440" w:rsidP="005F7440">
      <w:pPr>
        <w:pStyle w:val="ListParagraph"/>
        <w:numPr>
          <w:ilvl w:val="1"/>
          <w:numId w:val="14"/>
        </w:numPr>
        <w:spacing w:before="120"/>
      </w:pPr>
      <w:r w:rsidRPr="005F7440">
        <w:t>Audited decades of fragmented and inconsistently maintained documentation, identifying redundancies and critical gaps.</w:t>
      </w:r>
    </w:p>
    <w:p w14:paraId="5C6B86F2" w14:textId="77777777" w:rsidR="005F7440" w:rsidRDefault="005F7440" w:rsidP="005F7440">
      <w:pPr>
        <w:pStyle w:val="ListParagraph"/>
        <w:numPr>
          <w:ilvl w:val="1"/>
          <w:numId w:val="14"/>
        </w:numPr>
        <w:spacing w:before="120"/>
      </w:pPr>
      <w:r w:rsidRPr="005F7440">
        <w:lastRenderedPageBreak/>
        <w:t>Designed a unified structure and implemented standardized formatting, transforming legacy content into a searchable, user-friendly resource.</w:t>
      </w:r>
    </w:p>
    <w:p w14:paraId="15D2993E" w14:textId="77777777" w:rsidR="005F7440" w:rsidRDefault="005F7440" w:rsidP="005F7440">
      <w:pPr>
        <w:pStyle w:val="ListParagraph"/>
        <w:numPr>
          <w:ilvl w:val="1"/>
          <w:numId w:val="14"/>
        </w:numPr>
        <w:spacing w:before="120"/>
      </w:pPr>
      <w:r w:rsidRPr="005F7440">
        <w:t>Enabled faster onboarding for new analysts and improved institutional knowledge-sharing, reducing time spent locating information by an estimated 50%.</w:t>
      </w:r>
    </w:p>
    <w:p w14:paraId="738E431E" w14:textId="77777777" w:rsidR="005F7440" w:rsidRDefault="005F7440" w:rsidP="005F7440">
      <w:pPr>
        <w:pStyle w:val="ListParagraph"/>
        <w:numPr>
          <w:ilvl w:val="1"/>
          <w:numId w:val="14"/>
        </w:numPr>
        <w:spacing w:before="120"/>
      </w:pPr>
      <w:r w:rsidRPr="005F7440">
        <w:t>Supported both internal and public-facing use, increasing transparency and usability for researchers and stakeholders.</w:t>
      </w:r>
    </w:p>
    <w:p w14:paraId="20DD6B5C" w14:textId="14CC9586" w:rsidR="005F7440" w:rsidRDefault="005F7440" w:rsidP="005F7440">
      <w:pPr>
        <w:pStyle w:val="ListParagraph"/>
        <w:numPr>
          <w:ilvl w:val="0"/>
          <w:numId w:val="14"/>
        </w:numPr>
        <w:spacing w:before="120"/>
      </w:pPr>
      <w:r w:rsidRPr="005F7440">
        <w:t>Built and maintained robust metadata databases covering Public Use Microdata from 1980 to 2019, ensuring long-term data integrity and usability</w:t>
      </w:r>
      <w:r w:rsidR="00107D1E">
        <w:t>:</w:t>
      </w:r>
    </w:p>
    <w:p w14:paraId="589DA129" w14:textId="77777777" w:rsidR="005F7440" w:rsidRDefault="005F7440" w:rsidP="005F7440">
      <w:pPr>
        <w:pStyle w:val="ListParagraph"/>
        <w:numPr>
          <w:ilvl w:val="1"/>
          <w:numId w:val="14"/>
        </w:numPr>
        <w:spacing w:before="120"/>
      </w:pPr>
      <w:r w:rsidRPr="005F7440">
        <w:t xml:space="preserve">Engineered structured, </w:t>
      </w:r>
      <w:proofErr w:type="spellStart"/>
      <w:r w:rsidRPr="005F7440">
        <w:t>queryable</w:t>
      </w:r>
      <w:proofErr w:type="spellEnd"/>
      <w:r w:rsidRPr="005F7440">
        <w:t xml:space="preserve"> metadata repositories to catalog key variables, formats, and release history for nearly four decades of data.</w:t>
      </w:r>
    </w:p>
    <w:p w14:paraId="4771DD8B" w14:textId="7FE0030A" w:rsidR="005F7440" w:rsidRDefault="005F7440" w:rsidP="005F7440">
      <w:pPr>
        <w:pStyle w:val="ListParagraph"/>
        <w:numPr>
          <w:ilvl w:val="1"/>
          <w:numId w:val="14"/>
        </w:numPr>
        <w:spacing w:before="120"/>
      </w:pPr>
      <w:r w:rsidRPr="005F7440">
        <w:t xml:space="preserve">Collaborated with </w:t>
      </w:r>
      <w:r>
        <w:t>users</w:t>
      </w:r>
      <w:r w:rsidRPr="005F7440">
        <w:t xml:space="preserve"> to ensure the database met evolving analytical and compliance needs.</w:t>
      </w:r>
    </w:p>
    <w:p w14:paraId="2901D767" w14:textId="3E4D02B8" w:rsidR="005F7440" w:rsidRDefault="005F7440" w:rsidP="005F7440">
      <w:pPr>
        <w:pStyle w:val="ListParagraph"/>
        <w:numPr>
          <w:ilvl w:val="1"/>
          <w:numId w:val="14"/>
        </w:numPr>
        <w:spacing w:before="120"/>
      </w:pPr>
      <w:r w:rsidRPr="005F7440">
        <w:t>Played a critical role in enabling longitudinal analysis by providing consistent reference points across time periods, reducing manual lookup errors and increasing analytical efficiency.</w:t>
      </w:r>
    </w:p>
    <w:p w14:paraId="081106F8" w14:textId="36F4999D" w:rsidR="00152EBD" w:rsidRDefault="00000000" w:rsidP="00152EBD">
      <w:pPr>
        <w:pStyle w:val="ListParagraph"/>
        <w:numPr>
          <w:ilvl w:val="0"/>
          <w:numId w:val="14"/>
        </w:numPr>
      </w:pPr>
      <w:r>
        <w:t xml:space="preserve">Implemented </w:t>
      </w:r>
      <w:r w:rsidR="00C3186A">
        <w:t>a</w:t>
      </w:r>
      <w:r>
        <w:t xml:space="preserve"> tax estimator into the </w:t>
      </w:r>
      <w:r w:rsidR="00C3186A">
        <w:t>program’s</w:t>
      </w:r>
      <w:r>
        <w:t xml:space="preserve"> </w:t>
      </w:r>
      <w:r w:rsidR="00F11665">
        <w:t xml:space="preserve">public use </w:t>
      </w:r>
      <w:r>
        <w:t>microdata.</w:t>
      </w:r>
    </w:p>
    <w:p w14:paraId="24BC25A8" w14:textId="77777777" w:rsidR="00152EBD" w:rsidRDefault="00000000" w:rsidP="00152EBD">
      <w:pPr>
        <w:pStyle w:val="ListParagraph"/>
        <w:numPr>
          <w:ilvl w:val="0"/>
          <w:numId w:val="14"/>
        </w:numPr>
      </w:pPr>
      <w:r>
        <w:t>Oversaw technical requirements and validation processes for all survey data applications.</w:t>
      </w:r>
    </w:p>
    <w:p w14:paraId="5B611988" w14:textId="7DD30D8F" w:rsidR="00F5650E" w:rsidRDefault="00000000" w:rsidP="00152EBD">
      <w:pPr>
        <w:pStyle w:val="ListParagraph"/>
        <w:numPr>
          <w:ilvl w:val="0"/>
          <w:numId w:val="14"/>
        </w:numPr>
      </w:pPr>
      <w:r>
        <w:t>Led training workshops and responded to complex customer inquiries on survey data usage.</w:t>
      </w:r>
    </w:p>
    <w:p w14:paraId="2BF5C0F1" w14:textId="4C1B4299" w:rsidR="001670FB" w:rsidRDefault="001670FB" w:rsidP="001670FB">
      <w:pPr>
        <w:pStyle w:val="Heading3"/>
      </w:pPr>
      <w:r>
        <w:t>Senior Economist</w:t>
      </w:r>
      <w:r>
        <w:tab/>
      </w:r>
      <w:r>
        <w:tab/>
      </w:r>
      <w:r>
        <w:tab/>
      </w:r>
      <w:r>
        <w:tab/>
      </w:r>
      <w:r>
        <w:tab/>
      </w:r>
      <w:r>
        <w:tab/>
        <w:t>Consumer Expenditure Surveys</w:t>
      </w:r>
    </w:p>
    <w:p w14:paraId="0D0606E0" w14:textId="242823D5" w:rsidR="00A76054" w:rsidRPr="00A76054" w:rsidRDefault="001670FB" w:rsidP="00B84A58">
      <w:pPr>
        <w:pStyle w:val="Heading3"/>
        <w:spacing w:before="0" w:line="240" w:lineRule="auto"/>
      </w:pPr>
      <w:r>
        <w:t>Bureau of Labor Statistics – Washington, D.C.</w:t>
      </w:r>
      <w:r>
        <w:tab/>
        <w:t xml:space="preserve">      </w:t>
      </w:r>
      <w:r>
        <w:tab/>
      </w:r>
      <w:r>
        <w:tab/>
        <w:t xml:space="preserve">          </w:t>
      </w:r>
      <w:r w:rsidR="00067DAB">
        <w:t xml:space="preserve">      </w:t>
      </w:r>
      <w:r>
        <w:t>April 2012 – May 2013</w:t>
      </w:r>
    </w:p>
    <w:p w14:paraId="1DC4860C" w14:textId="4CEB67A9" w:rsidR="00B84A58" w:rsidRDefault="00000000" w:rsidP="00B84A58">
      <w:pPr>
        <w:pStyle w:val="ListParagraph"/>
        <w:numPr>
          <w:ilvl w:val="0"/>
          <w:numId w:val="14"/>
        </w:numPr>
        <w:spacing w:before="120"/>
      </w:pPr>
      <w:r>
        <w:t>Coordinated technical requirements, data validation, and publication of public</w:t>
      </w:r>
      <w:r w:rsidR="00FE6F51">
        <w:t xml:space="preserve"> </w:t>
      </w:r>
      <w:r>
        <w:t>use microdata.</w:t>
      </w:r>
    </w:p>
    <w:p w14:paraId="3BBD6BB5" w14:textId="68A8AB1E" w:rsidR="00B84A58" w:rsidRDefault="00000000" w:rsidP="00B84A58">
      <w:pPr>
        <w:pStyle w:val="ListParagraph"/>
        <w:numPr>
          <w:ilvl w:val="0"/>
          <w:numId w:val="14"/>
        </w:numPr>
      </w:pPr>
      <w:r>
        <w:t xml:space="preserve">Developed system requirements </w:t>
      </w:r>
      <w:r w:rsidR="00FE6F51">
        <w:t>modernizing the programs production processes.</w:t>
      </w:r>
    </w:p>
    <w:p w14:paraId="29A95AFB" w14:textId="77777777" w:rsidR="00B84A58" w:rsidRDefault="00000000" w:rsidP="00B84A58">
      <w:pPr>
        <w:pStyle w:val="ListParagraph"/>
        <w:numPr>
          <w:ilvl w:val="0"/>
          <w:numId w:val="14"/>
        </w:numPr>
      </w:pPr>
      <w:r>
        <w:t>Collaborated with Census Disclosure Review Board to meet strict confidentiality standards.</w:t>
      </w:r>
    </w:p>
    <w:p w14:paraId="0882FCC7" w14:textId="77777777" w:rsidR="00B84A58" w:rsidRDefault="00000000" w:rsidP="00B84A58">
      <w:pPr>
        <w:pStyle w:val="ListParagraph"/>
        <w:numPr>
          <w:ilvl w:val="0"/>
          <w:numId w:val="14"/>
        </w:numPr>
      </w:pPr>
      <w:r>
        <w:t>Implemented and maintained disclosure avoidance techniques to ensure compliance.</w:t>
      </w:r>
    </w:p>
    <w:p w14:paraId="23046AF3" w14:textId="04FE0616" w:rsidR="00F5650E" w:rsidRDefault="00000000" w:rsidP="00B84A58">
      <w:pPr>
        <w:pStyle w:val="ListParagraph"/>
        <w:numPr>
          <w:ilvl w:val="0"/>
          <w:numId w:val="14"/>
        </w:numPr>
      </w:pPr>
      <w:r>
        <w:t>Contributed to the design of annual user training for microdata workshops.</w:t>
      </w:r>
    </w:p>
    <w:p w14:paraId="2141BBBF" w14:textId="0CB28513" w:rsidR="001670FB" w:rsidRDefault="001670FB" w:rsidP="001670FB">
      <w:pPr>
        <w:pStyle w:val="Heading3"/>
      </w:pPr>
      <w:r>
        <w:t>Economist</w:t>
      </w:r>
      <w:r>
        <w:tab/>
      </w:r>
      <w:r>
        <w:tab/>
      </w:r>
      <w:r w:rsidR="00152EBD">
        <w:t xml:space="preserve">    </w:t>
      </w:r>
      <w:r>
        <w:tab/>
      </w:r>
      <w:r>
        <w:tab/>
      </w:r>
      <w:r w:rsidR="00152EBD">
        <w:t xml:space="preserve">            Office of Compensation and Working Conditions</w:t>
      </w:r>
    </w:p>
    <w:p w14:paraId="686BAA2C" w14:textId="7E1285E1" w:rsidR="00A76054" w:rsidRPr="00A76054" w:rsidRDefault="001670FB" w:rsidP="00B84A58">
      <w:pPr>
        <w:pStyle w:val="Heading3"/>
        <w:spacing w:before="0" w:line="240" w:lineRule="auto"/>
      </w:pPr>
      <w:r>
        <w:t>Bureau of Labor Statistics – Washington, D.C.</w:t>
      </w:r>
      <w:r>
        <w:tab/>
        <w:t xml:space="preserve">      </w:t>
      </w:r>
      <w:r>
        <w:tab/>
      </w:r>
      <w:r>
        <w:tab/>
        <w:t xml:space="preserve"> </w:t>
      </w:r>
      <w:r w:rsidR="00067DAB">
        <w:t xml:space="preserve">       </w:t>
      </w:r>
      <w:r>
        <w:t>February 2007 – April 2012</w:t>
      </w:r>
    </w:p>
    <w:p w14:paraId="29884947" w14:textId="77777777" w:rsidR="00B84A58" w:rsidRDefault="00000000" w:rsidP="00B84A58">
      <w:pPr>
        <w:pStyle w:val="ListParagraph"/>
        <w:numPr>
          <w:ilvl w:val="0"/>
          <w:numId w:val="14"/>
        </w:numPr>
        <w:spacing w:before="120"/>
      </w:pPr>
      <w:r>
        <w:t>Produced estimates for the Survey of Occupational Injuries and Illnesses (SOII), analyzing patterns across industries and occupations.</w:t>
      </w:r>
    </w:p>
    <w:p w14:paraId="6C8E85B5" w14:textId="77777777" w:rsidR="00B84A58" w:rsidRDefault="00000000" w:rsidP="00B84A58">
      <w:pPr>
        <w:pStyle w:val="ListParagraph"/>
        <w:numPr>
          <w:ilvl w:val="0"/>
          <w:numId w:val="14"/>
        </w:numPr>
      </w:pPr>
      <w:r>
        <w:t>Participated in validation of National Compensation Survey (NCS) outputs such as the Employment Cost Index and national wage/benefit data.</w:t>
      </w:r>
    </w:p>
    <w:p w14:paraId="0481AE90" w14:textId="77777777" w:rsidR="00B84A58" w:rsidRDefault="00000000" w:rsidP="00B84A58">
      <w:pPr>
        <w:pStyle w:val="ListParagraph"/>
        <w:numPr>
          <w:ilvl w:val="0"/>
          <w:numId w:val="14"/>
        </w:numPr>
      </w:pPr>
      <w:r>
        <w:t>Collected, analyzed, and documented trends in occupational earnings, benefit provisions, and cost trends.</w:t>
      </w:r>
    </w:p>
    <w:p w14:paraId="1F10E392" w14:textId="34B7A6AB" w:rsidR="00F5650E" w:rsidRDefault="00000000" w:rsidP="00B84A58">
      <w:pPr>
        <w:pStyle w:val="ListParagraph"/>
        <w:numPr>
          <w:ilvl w:val="0"/>
          <w:numId w:val="14"/>
        </w:numPr>
      </w:pPr>
      <w:r>
        <w:t>Published article 'Alternatives to Frozen Defined Benefit Pension Plans', exploring retirement plan trends and employee impact.</w:t>
      </w:r>
    </w:p>
    <w:p w14:paraId="65F7090A" w14:textId="77777777" w:rsidR="00F5650E" w:rsidRPr="00183D4F" w:rsidRDefault="00000000">
      <w:pPr>
        <w:pStyle w:val="Heading2"/>
        <w:rPr>
          <w:sz w:val="32"/>
          <w:szCs w:val="32"/>
        </w:rPr>
      </w:pPr>
      <w:r w:rsidRPr="00183D4F">
        <w:rPr>
          <w:sz w:val="32"/>
          <w:szCs w:val="32"/>
        </w:rPr>
        <w:lastRenderedPageBreak/>
        <w:t>PUBLICATIONS</w:t>
      </w:r>
    </w:p>
    <w:p w14:paraId="1B680748" w14:textId="77777777" w:rsidR="00B84A58" w:rsidRDefault="00000000" w:rsidP="00B84A58">
      <w:pPr>
        <w:pStyle w:val="ListParagraph"/>
        <w:numPr>
          <w:ilvl w:val="0"/>
          <w:numId w:val="14"/>
        </w:numPr>
        <w:spacing w:before="120"/>
      </w:pPr>
      <w:r>
        <w:t>Curtin, S. et al. 'A Distributional Approach to U.S. Personal Consumption Expenditures: An Overview'. Business Economics – NABE Abramson Award, 2024.</w:t>
      </w:r>
    </w:p>
    <w:p w14:paraId="5122BCE4" w14:textId="1187A23F" w:rsidR="00F5650E" w:rsidRDefault="00000000" w:rsidP="00B84A58">
      <w:pPr>
        <w:pStyle w:val="ListParagraph"/>
        <w:numPr>
          <w:ilvl w:val="0"/>
          <w:numId w:val="14"/>
        </w:numPr>
      </w:pPr>
      <w:r>
        <w:t>Curtin, S. et al. 'Developing a consumption measure, with examples of use for poverty and inequality analysis', Bureau of Labor Statistics.</w:t>
      </w:r>
    </w:p>
    <w:p w14:paraId="582BA24D" w14:textId="7D163D20" w:rsidR="00B84A58" w:rsidRDefault="00B84A58" w:rsidP="00B84A58">
      <w:pPr>
        <w:pStyle w:val="ListParagraph"/>
        <w:numPr>
          <w:ilvl w:val="0"/>
          <w:numId w:val="14"/>
        </w:numPr>
      </w:pPr>
      <w:r>
        <w:t>Curtin, S. '</w:t>
      </w:r>
      <w:r w:rsidRPr="00B84A58">
        <w:t xml:space="preserve"> Changing how BLS defines "geographic areas" in the Consumer Expenditure Surveys</w:t>
      </w:r>
      <w:r>
        <w:t>', Bureau of Labor Statistics.</w:t>
      </w:r>
    </w:p>
    <w:p w14:paraId="4DA4A2F6" w14:textId="54B3EDBB" w:rsidR="00B84A58" w:rsidRDefault="00B84A58" w:rsidP="001A63A2">
      <w:pPr>
        <w:pStyle w:val="ListParagraph"/>
        <w:numPr>
          <w:ilvl w:val="0"/>
          <w:numId w:val="14"/>
        </w:numPr>
      </w:pPr>
      <w:r>
        <w:t>Curtin, S. '</w:t>
      </w:r>
      <w:r w:rsidRPr="00B84A58">
        <w:t xml:space="preserve"> Alternatives to Frozen Defined Benefit Pension Plans</w:t>
      </w:r>
      <w:r>
        <w:t>', Bureau of Labor Statistics.</w:t>
      </w:r>
    </w:p>
    <w:sectPr w:rsidR="00B84A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290C9E"/>
    <w:multiLevelType w:val="hybridMultilevel"/>
    <w:tmpl w:val="9AEE1136"/>
    <w:lvl w:ilvl="0" w:tplc="7B98F576">
      <w:numFmt w:val="bullet"/>
      <w:lvlText w:val="•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72600E"/>
    <w:multiLevelType w:val="hybridMultilevel"/>
    <w:tmpl w:val="86BEB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064031"/>
    <w:multiLevelType w:val="hybridMultilevel"/>
    <w:tmpl w:val="6F822B2E"/>
    <w:lvl w:ilvl="0" w:tplc="7B98F576">
      <w:numFmt w:val="bullet"/>
      <w:lvlText w:val="•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355345"/>
    <w:multiLevelType w:val="multilevel"/>
    <w:tmpl w:val="94EC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6A49F6"/>
    <w:multiLevelType w:val="multilevel"/>
    <w:tmpl w:val="521A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1E20E2"/>
    <w:multiLevelType w:val="hybridMultilevel"/>
    <w:tmpl w:val="4B7672CC"/>
    <w:lvl w:ilvl="0" w:tplc="7B98F57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46970"/>
    <w:multiLevelType w:val="hybridMultilevel"/>
    <w:tmpl w:val="7FD45FF8"/>
    <w:lvl w:ilvl="0" w:tplc="7B98F57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52048"/>
    <w:multiLevelType w:val="hybridMultilevel"/>
    <w:tmpl w:val="628AE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571A4"/>
    <w:multiLevelType w:val="hybridMultilevel"/>
    <w:tmpl w:val="DC765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6617CF"/>
    <w:multiLevelType w:val="hybridMultilevel"/>
    <w:tmpl w:val="4BF8F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CA7C74"/>
    <w:multiLevelType w:val="hybridMultilevel"/>
    <w:tmpl w:val="3FA4F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C66ABC"/>
    <w:multiLevelType w:val="hybridMultilevel"/>
    <w:tmpl w:val="E00020BA"/>
    <w:lvl w:ilvl="0" w:tplc="7B98F57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B69B0"/>
    <w:multiLevelType w:val="hybridMultilevel"/>
    <w:tmpl w:val="88023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E57E28"/>
    <w:multiLevelType w:val="hybridMultilevel"/>
    <w:tmpl w:val="11C2A1FC"/>
    <w:lvl w:ilvl="0" w:tplc="7B98F576">
      <w:numFmt w:val="bullet"/>
      <w:lvlText w:val="•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D32619"/>
    <w:multiLevelType w:val="multilevel"/>
    <w:tmpl w:val="7BC8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F15F5"/>
    <w:multiLevelType w:val="multilevel"/>
    <w:tmpl w:val="1494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6167B4"/>
    <w:multiLevelType w:val="hybridMultilevel"/>
    <w:tmpl w:val="6C988668"/>
    <w:lvl w:ilvl="0" w:tplc="7B98F57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30D00"/>
    <w:multiLevelType w:val="hybridMultilevel"/>
    <w:tmpl w:val="C4B4D9AA"/>
    <w:lvl w:ilvl="0" w:tplc="7B98F57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44448"/>
    <w:multiLevelType w:val="multilevel"/>
    <w:tmpl w:val="7E9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F7F91"/>
    <w:multiLevelType w:val="hybridMultilevel"/>
    <w:tmpl w:val="6A6A0358"/>
    <w:lvl w:ilvl="0" w:tplc="7B98F57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A1C20"/>
    <w:multiLevelType w:val="multilevel"/>
    <w:tmpl w:val="7CFE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C56A3"/>
    <w:multiLevelType w:val="hybridMultilevel"/>
    <w:tmpl w:val="C3D08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28270E"/>
    <w:multiLevelType w:val="multilevel"/>
    <w:tmpl w:val="80687E5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13509A"/>
    <w:multiLevelType w:val="hybridMultilevel"/>
    <w:tmpl w:val="B532F27C"/>
    <w:lvl w:ilvl="0" w:tplc="7B98F57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09562">
    <w:abstractNumId w:val="8"/>
  </w:num>
  <w:num w:numId="2" w16cid:durableId="957182847">
    <w:abstractNumId w:val="6"/>
  </w:num>
  <w:num w:numId="3" w16cid:durableId="1306087905">
    <w:abstractNumId w:val="5"/>
  </w:num>
  <w:num w:numId="4" w16cid:durableId="1768455296">
    <w:abstractNumId w:val="4"/>
  </w:num>
  <w:num w:numId="5" w16cid:durableId="837768980">
    <w:abstractNumId w:val="7"/>
  </w:num>
  <w:num w:numId="6" w16cid:durableId="1780953612">
    <w:abstractNumId w:val="3"/>
  </w:num>
  <w:num w:numId="7" w16cid:durableId="1986081863">
    <w:abstractNumId w:val="2"/>
  </w:num>
  <w:num w:numId="8" w16cid:durableId="940533182">
    <w:abstractNumId w:val="1"/>
  </w:num>
  <w:num w:numId="9" w16cid:durableId="1805926468">
    <w:abstractNumId w:val="0"/>
  </w:num>
  <w:num w:numId="10" w16cid:durableId="951665518">
    <w:abstractNumId w:val="10"/>
  </w:num>
  <w:num w:numId="11" w16cid:durableId="1509952620">
    <w:abstractNumId w:val="18"/>
  </w:num>
  <w:num w:numId="12" w16cid:durableId="719286527">
    <w:abstractNumId w:val="28"/>
  </w:num>
  <w:num w:numId="13" w16cid:durableId="198905501">
    <w:abstractNumId w:val="25"/>
  </w:num>
  <w:num w:numId="14" w16cid:durableId="555312666">
    <w:abstractNumId w:val="22"/>
  </w:num>
  <w:num w:numId="15" w16cid:durableId="872695632">
    <w:abstractNumId w:val="32"/>
  </w:num>
  <w:num w:numId="16" w16cid:durableId="172571790">
    <w:abstractNumId w:val="26"/>
  </w:num>
  <w:num w:numId="17" w16cid:durableId="1272590205">
    <w:abstractNumId w:val="14"/>
  </w:num>
  <w:num w:numId="18" w16cid:durableId="1469931380">
    <w:abstractNumId w:val="20"/>
  </w:num>
  <w:num w:numId="19" w16cid:durableId="1210724626">
    <w:abstractNumId w:val="9"/>
  </w:num>
  <w:num w:numId="20" w16cid:durableId="2007710280">
    <w:abstractNumId w:val="15"/>
  </w:num>
  <w:num w:numId="21" w16cid:durableId="1526092005">
    <w:abstractNumId w:val="11"/>
  </w:num>
  <w:num w:numId="22" w16cid:durableId="343636060">
    <w:abstractNumId w:val="17"/>
  </w:num>
  <w:num w:numId="23" w16cid:durableId="811481597">
    <w:abstractNumId w:val="31"/>
  </w:num>
  <w:num w:numId="24" w16cid:durableId="208690324">
    <w:abstractNumId w:val="12"/>
  </w:num>
  <w:num w:numId="25" w16cid:durableId="1702433361">
    <w:abstractNumId w:val="23"/>
  </w:num>
  <w:num w:numId="26" w16cid:durableId="1591698329">
    <w:abstractNumId w:val="19"/>
  </w:num>
  <w:num w:numId="27" w16cid:durableId="175654209">
    <w:abstractNumId w:val="24"/>
  </w:num>
  <w:num w:numId="28" w16cid:durableId="1248660364">
    <w:abstractNumId w:val="13"/>
  </w:num>
  <w:num w:numId="29" w16cid:durableId="2040818552">
    <w:abstractNumId w:val="16"/>
  </w:num>
  <w:num w:numId="30" w16cid:durableId="539439809">
    <w:abstractNumId w:val="29"/>
  </w:num>
  <w:num w:numId="31" w16cid:durableId="1238056627">
    <w:abstractNumId w:val="27"/>
  </w:num>
  <w:num w:numId="32" w16cid:durableId="243880579">
    <w:abstractNumId w:val="21"/>
  </w:num>
  <w:num w:numId="33" w16cid:durableId="18405830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2AA"/>
    <w:rsid w:val="00034616"/>
    <w:rsid w:val="00056FF8"/>
    <w:rsid w:val="0006063C"/>
    <w:rsid w:val="00067DAB"/>
    <w:rsid w:val="00090480"/>
    <w:rsid w:val="00107D1E"/>
    <w:rsid w:val="0015074B"/>
    <w:rsid w:val="00152EBD"/>
    <w:rsid w:val="001670FB"/>
    <w:rsid w:val="00183D4F"/>
    <w:rsid w:val="00224C7E"/>
    <w:rsid w:val="00260C82"/>
    <w:rsid w:val="002613E3"/>
    <w:rsid w:val="002874FF"/>
    <w:rsid w:val="0029639D"/>
    <w:rsid w:val="002A55EF"/>
    <w:rsid w:val="002C593E"/>
    <w:rsid w:val="00326F90"/>
    <w:rsid w:val="00332EFB"/>
    <w:rsid w:val="00343CB5"/>
    <w:rsid w:val="00397EA9"/>
    <w:rsid w:val="00421E0B"/>
    <w:rsid w:val="004D72F0"/>
    <w:rsid w:val="005609DF"/>
    <w:rsid w:val="005818AC"/>
    <w:rsid w:val="005B2265"/>
    <w:rsid w:val="005E14C0"/>
    <w:rsid w:val="005F6D35"/>
    <w:rsid w:val="005F7440"/>
    <w:rsid w:val="00603C75"/>
    <w:rsid w:val="0061140D"/>
    <w:rsid w:val="006E5E1D"/>
    <w:rsid w:val="006F2A4F"/>
    <w:rsid w:val="00793B58"/>
    <w:rsid w:val="0079496B"/>
    <w:rsid w:val="007A5B9E"/>
    <w:rsid w:val="00812372"/>
    <w:rsid w:val="0085159E"/>
    <w:rsid w:val="008A0381"/>
    <w:rsid w:val="008C5F2D"/>
    <w:rsid w:val="009324A9"/>
    <w:rsid w:val="00936A19"/>
    <w:rsid w:val="009738C4"/>
    <w:rsid w:val="009B3540"/>
    <w:rsid w:val="00A04893"/>
    <w:rsid w:val="00A20B0C"/>
    <w:rsid w:val="00A236CE"/>
    <w:rsid w:val="00A53BA4"/>
    <w:rsid w:val="00A56994"/>
    <w:rsid w:val="00A76054"/>
    <w:rsid w:val="00A86E53"/>
    <w:rsid w:val="00A87199"/>
    <w:rsid w:val="00AA1D8D"/>
    <w:rsid w:val="00B30CCB"/>
    <w:rsid w:val="00B47730"/>
    <w:rsid w:val="00B84A58"/>
    <w:rsid w:val="00BB12B7"/>
    <w:rsid w:val="00C3186A"/>
    <w:rsid w:val="00CB0664"/>
    <w:rsid w:val="00DB32AD"/>
    <w:rsid w:val="00DC681E"/>
    <w:rsid w:val="00DE2E97"/>
    <w:rsid w:val="00DE684D"/>
    <w:rsid w:val="00E628B9"/>
    <w:rsid w:val="00E71A25"/>
    <w:rsid w:val="00E842CA"/>
    <w:rsid w:val="00ED1D64"/>
    <w:rsid w:val="00F11665"/>
    <w:rsid w:val="00F56331"/>
    <w:rsid w:val="00F5650E"/>
    <w:rsid w:val="00F56EF8"/>
    <w:rsid w:val="00FC610A"/>
    <w:rsid w:val="00FC693F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B0E49"/>
  <w14:defaultImageDpi w14:val="300"/>
  <w15:docId w15:val="{1AAF5A54-6F22-4F55-B351-C0691BAB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3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13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Scott Curtin</cp:lastModifiedBy>
  <cp:revision>23</cp:revision>
  <dcterms:created xsi:type="dcterms:W3CDTF">2025-07-02T14:36:00Z</dcterms:created>
  <dcterms:modified xsi:type="dcterms:W3CDTF">2025-08-01T15:51:00Z</dcterms:modified>
  <cp:category/>
</cp:coreProperties>
</file>