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D2" w:rsidRPr="001D0285" w:rsidRDefault="00224C0F" w:rsidP="001D0285">
      <w:pPr>
        <w:tabs>
          <w:tab w:val="left" w:pos="1097"/>
        </w:tabs>
        <w:spacing w:after="0" w:line="240" w:lineRule="auto"/>
        <w:rPr>
          <w:rFonts w:ascii="Tahoma" w:hAnsi="Tahoma" w:cs="Tahoma"/>
          <w:b/>
          <w:color w:val="0070C0"/>
          <w:sz w:val="18"/>
          <w:szCs w:val="18"/>
        </w:rPr>
      </w:pPr>
      <w:r>
        <w:rPr>
          <w:rFonts w:ascii="Tahoma" w:hAnsi="Tahoma" w:cs="Tahoma"/>
          <w:b/>
          <w:color w:val="0070C0"/>
          <w:sz w:val="18"/>
          <w:szCs w:val="18"/>
        </w:rPr>
        <w:t>Ryan White</w:t>
      </w:r>
    </w:p>
    <w:p w:rsidR="0002282D" w:rsidRPr="001D0285" w:rsidRDefault="0002282D" w:rsidP="007877CD">
      <w:pPr>
        <w:spacing w:after="0" w:line="240" w:lineRule="auto"/>
        <w:rPr>
          <w:rFonts w:ascii="Tahoma" w:hAnsi="Tahoma" w:cs="Tahoma"/>
          <w:b/>
          <w:color w:val="0070C0"/>
          <w:sz w:val="18"/>
          <w:szCs w:val="18"/>
        </w:rPr>
      </w:pPr>
    </w:p>
    <w:p w:rsidR="00F817B5" w:rsidRPr="001D0285" w:rsidRDefault="008C1B53" w:rsidP="007877CD">
      <w:pPr>
        <w:spacing w:after="0" w:line="240" w:lineRule="auto"/>
        <w:rPr>
          <w:rFonts w:ascii="Tahoma" w:hAnsi="Tahoma" w:cs="Tahoma"/>
          <w:b/>
          <w:color w:val="0070C0"/>
          <w:sz w:val="18"/>
          <w:szCs w:val="18"/>
        </w:rPr>
      </w:pPr>
      <w:r w:rsidRPr="001D0285">
        <w:rPr>
          <w:rFonts w:ascii="Tahoma" w:hAnsi="Tahoma" w:cs="Tahoma"/>
          <w:b/>
          <w:color w:val="0070C0"/>
          <w:sz w:val="18"/>
          <w:szCs w:val="18"/>
        </w:rPr>
        <w:t>Technical Skills</w:t>
      </w:r>
    </w:p>
    <w:p w:rsidR="003E3E6D" w:rsidRDefault="003E3E6D" w:rsidP="00B758C9">
      <w:pPr>
        <w:spacing w:after="0"/>
        <w:rPr>
          <w:rFonts w:ascii="Tahoma" w:hAnsi="Tahoma" w:cs="Tahoma"/>
          <w:sz w:val="18"/>
          <w:szCs w:val="18"/>
        </w:rPr>
      </w:pPr>
    </w:p>
    <w:p w:rsidR="00BE25AC" w:rsidRDefault="00BE25AC" w:rsidP="00BE25AC">
      <w:pPr>
        <w:spacing w:after="0"/>
        <w:rPr>
          <w:rFonts w:ascii="Tahoma" w:hAnsi="Tahoma" w:cs="Tahoma"/>
          <w:sz w:val="18"/>
          <w:szCs w:val="18"/>
        </w:rPr>
        <w:sectPr w:rsidR="00BE25AC" w:rsidSect="00F02FF8">
          <w:headerReference w:type="default" r:id="rId8"/>
          <w:type w:val="continuous"/>
          <w:pgSz w:w="12240" w:h="15840"/>
          <w:pgMar w:top="1440" w:right="1440" w:bottom="1440" w:left="1440" w:header="720" w:footer="720" w:gutter="0"/>
          <w:cols w:space="720"/>
          <w:docGrid w:linePitch="360"/>
        </w:sectPr>
      </w:pPr>
    </w:p>
    <w:p w:rsidR="00BE25AC" w:rsidRPr="00BE25AC" w:rsidRDefault="00BE25AC" w:rsidP="00BE25AC">
      <w:pPr>
        <w:pStyle w:val="ListParagraph"/>
        <w:numPr>
          <w:ilvl w:val="0"/>
          <w:numId w:val="21"/>
        </w:numPr>
        <w:spacing w:after="0"/>
        <w:rPr>
          <w:rFonts w:ascii="Tahoma" w:hAnsi="Tahoma" w:cs="Tahoma"/>
          <w:sz w:val="18"/>
          <w:szCs w:val="18"/>
        </w:rPr>
      </w:pPr>
      <w:r w:rsidRPr="00BE25AC">
        <w:rPr>
          <w:rFonts w:ascii="Tahoma" w:hAnsi="Tahoma" w:cs="Tahoma"/>
          <w:sz w:val="18"/>
          <w:szCs w:val="18"/>
        </w:rPr>
        <w:t>Compl</w:t>
      </w:r>
      <w:r w:rsidRPr="00BE25AC">
        <w:rPr>
          <w:rFonts w:ascii="Tahoma" w:hAnsi="Tahoma" w:cs="Tahoma"/>
          <w:sz w:val="18"/>
          <w:szCs w:val="18"/>
        </w:rPr>
        <w:t>eted CEB Challenger Training</w:t>
      </w:r>
      <w:r w:rsidRPr="00BE25AC">
        <w:rPr>
          <w:rFonts w:ascii="Tahoma" w:hAnsi="Tahoma" w:cs="Tahoma"/>
          <w:sz w:val="18"/>
          <w:szCs w:val="18"/>
        </w:rPr>
        <w:tab/>
      </w:r>
    </w:p>
    <w:p w:rsidR="00BE25AC" w:rsidRPr="00BE25AC" w:rsidRDefault="00BE25AC" w:rsidP="00BE25AC">
      <w:pPr>
        <w:pStyle w:val="ListParagraph"/>
        <w:numPr>
          <w:ilvl w:val="0"/>
          <w:numId w:val="21"/>
        </w:numPr>
        <w:spacing w:after="0"/>
        <w:rPr>
          <w:rFonts w:ascii="Tahoma" w:hAnsi="Tahoma" w:cs="Tahoma"/>
          <w:sz w:val="18"/>
          <w:szCs w:val="18"/>
        </w:rPr>
      </w:pPr>
      <w:r w:rsidRPr="00BE25AC">
        <w:rPr>
          <w:rFonts w:ascii="Tahoma" w:hAnsi="Tahoma" w:cs="Tahoma"/>
          <w:sz w:val="18"/>
          <w:szCs w:val="18"/>
        </w:rPr>
        <w:t>Com</w:t>
      </w:r>
      <w:r w:rsidRPr="00BE25AC">
        <w:rPr>
          <w:rFonts w:ascii="Tahoma" w:hAnsi="Tahoma" w:cs="Tahoma"/>
          <w:sz w:val="18"/>
          <w:szCs w:val="18"/>
        </w:rPr>
        <w:t>pleted Sandler Sales training</w:t>
      </w:r>
      <w:r w:rsidRPr="00BE25AC">
        <w:rPr>
          <w:rFonts w:ascii="Tahoma" w:hAnsi="Tahoma" w:cs="Tahoma"/>
          <w:sz w:val="18"/>
          <w:szCs w:val="18"/>
        </w:rPr>
        <w:tab/>
      </w:r>
    </w:p>
    <w:p w:rsidR="00BE25AC" w:rsidRPr="00BE25AC" w:rsidRDefault="00BE25AC" w:rsidP="00BE25AC">
      <w:pPr>
        <w:pStyle w:val="ListParagraph"/>
        <w:numPr>
          <w:ilvl w:val="0"/>
          <w:numId w:val="21"/>
        </w:numPr>
        <w:spacing w:after="0"/>
        <w:rPr>
          <w:rFonts w:ascii="Tahoma" w:hAnsi="Tahoma" w:cs="Tahoma"/>
          <w:sz w:val="18"/>
          <w:szCs w:val="18"/>
        </w:rPr>
      </w:pPr>
      <w:r w:rsidRPr="00BE25AC">
        <w:rPr>
          <w:rFonts w:ascii="Tahoma" w:hAnsi="Tahoma" w:cs="Tahoma"/>
          <w:sz w:val="18"/>
          <w:szCs w:val="18"/>
        </w:rPr>
        <w:t>Comfortable reading Tableau and other Data modeling tool</w:t>
      </w:r>
    </w:p>
    <w:p w:rsidR="00BE25AC" w:rsidRPr="00BE25AC" w:rsidRDefault="00BE25AC" w:rsidP="00BE25AC">
      <w:pPr>
        <w:pStyle w:val="ListParagraph"/>
        <w:numPr>
          <w:ilvl w:val="0"/>
          <w:numId w:val="21"/>
        </w:numPr>
        <w:spacing w:after="0"/>
        <w:rPr>
          <w:rFonts w:ascii="Tahoma" w:hAnsi="Tahoma" w:cs="Tahoma"/>
          <w:sz w:val="18"/>
          <w:szCs w:val="18"/>
        </w:rPr>
      </w:pPr>
      <w:r w:rsidRPr="00BE25AC">
        <w:rPr>
          <w:rFonts w:ascii="Tahoma" w:hAnsi="Tahoma" w:cs="Tahoma"/>
          <w:sz w:val="18"/>
          <w:szCs w:val="18"/>
        </w:rPr>
        <w:t>Proficient with Salesforce, HubSpot, Sales loft ha</w:t>
      </w:r>
      <w:r w:rsidRPr="00BE25AC">
        <w:rPr>
          <w:rFonts w:ascii="Tahoma" w:hAnsi="Tahoma" w:cs="Tahoma"/>
          <w:sz w:val="18"/>
          <w:szCs w:val="18"/>
        </w:rPr>
        <w:t>nd other Sales related tools,</w:t>
      </w:r>
      <w:r w:rsidRPr="00BE25AC">
        <w:rPr>
          <w:rFonts w:ascii="Tahoma" w:hAnsi="Tahoma" w:cs="Tahoma"/>
          <w:sz w:val="18"/>
          <w:szCs w:val="18"/>
        </w:rPr>
        <w:tab/>
      </w:r>
    </w:p>
    <w:p w:rsidR="00BE25AC" w:rsidRPr="00BE25AC" w:rsidRDefault="00BE25AC" w:rsidP="00BE25AC">
      <w:pPr>
        <w:pStyle w:val="ListParagraph"/>
        <w:numPr>
          <w:ilvl w:val="0"/>
          <w:numId w:val="21"/>
        </w:numPr>
        <w:spacing w:after="0"/>
        <w:rPr>
          <w:rFonts w:ascii="Tahoma" w:hAnsi="Tahoma" w:cs="Tahoma"/>
          <w:sz w:val="18"/>
          <w:szCs w:val="18"/>
        </w:rPr>
      </w:pPr>
      <w:r w:rsidRPr="00BE25AC">
        <w:rPr>
          <w:rFonts w:ascii="Tahoma" w:hAnsi="Tahoma" w:cs="Tahoma"/>
          <w:sz w:val="18"/>
          <w:szCs w:val="18"/>
        </w:rPr>
        <w:t>Cold Calling</w:t>
      </w:r>
      <w:r w:rsidRPr="00BE25AC">
        <w:rPr>
          <w:rFonts w:ascii="Tahoma" w:hAnsi="Tahoma" w:cs="Tahoma"/>
          <w:sz w:val="18"/>
          <w:szCs w:val="18"/>
        </w:rPr>
        <w:tab/>
      </w:r>
    </w:p>
    <w:p w:rsidR="00BE25AC" w:rsidRPr="00BE25AC" w:rsidRDefault="00BE25AC" w:rsidP="00BE25AC">
      <w:pPr>
        <w:pStyle w:val="ListParagraph"/>
        <w:numPr>
          <w:ilvl w:val="0"/>
          <w:numId w:val="21"/>
        </w:numPr>
        <w:spacing w:after="0"/>
        <w:rPr>
          <w:rFonts w:ascii="Tahoma" w:hAnsi="Tahoma" w:cs="Tahoma"/>
          <w:sz w:val="18"/>
          <w:szCs w:val="18"/>
        </w:rPr>
      </w:pPr>
      <w:r w:rsidRPr="00BE25AC">
        <w:rPr>
          <w:rFonts w:ascii="Tahoma" w:hAnsi="Tahoma" w:cs="Tahoma"/>
          <w:sz w:val="18"/>
          <w:szCs w:val="18"/>
        </w:rPr>
        <w:t>Product Demonstration</w:t>
      </w:r>
    </w:p>
    <w:p w:rsidR="00BE25AC" w:rsidRDefault="00BE25AC" w:rsidP="007877CD">
      <w:pPr>
        <w:spacing w:after="0" w:line="240" w:lineRule="auto"/>
        <w:rPr>
          <w:rFonts w:ascii="Tahoma" w:hAnsi="Tahoma" w:cs="Tahoma"/>
          <w:b/>
          <w:color w:val="0070C0"/>
          <w:sz w:val="18"/>
          <w:szCs w:val="18"/>
        </w:rPr>
        <w:sectPr w:rsidR="00BE25AC" w:rsidSect="00BE25AC">
          <w:type w:val="continuous"/>
          <w:pgSz w:w="12240" w:h="15840"/>
          <w:pgMar w:top="1440" w:right="1440" w:bottom="1440" w:left="1440" w:header="720" w:footer="720" w:gutter="0"/>
          <w:cols w:num="2" w:space="720"/>
          <w:docGrid w:linePitch="360"/>
        </w:sectPr>
      </w:pPr>
    </w:p>
    <w:p w:rsidR="007877CD" w:rsidRPr="001D0285" w:rsidRDefault="007877CD" w:rsidP="007877CD">
      <w:pPr>
        <w:spacing w:after="0" w:line="240" w:lineRule="auto"/>
        <w:rPr>
          <w:rFonts w:ascii="Tahoma" w:hAnsi="Tahoma" w:cs="Tahoma"/>
          <w:b/>
          <w:color w:val="0070C0"/>
          <w:sz w:val="18"/>
          <w:szCs w:val="18"/>
        </w:rPr>
      </w:pPr>
    </w:p>
    <w:p w:rsidR="00E36CE0" w:rsidRPr="001D0285" w:rsidRDefault="007877CD" w:rsidP="007877CD">
      <w:pPr>
        <w:spacing w:after="0" w:line="240" w:lineRule="auto"/>
        <w:rPr>
          <w:rFonts w:ascii="Tahoma" w:hAnsi="Tahoma" w:cs="Tahoma"/>
          <w:b/>
          <w:color w:val="0070C0"/>
          <w:sz w:val="18"/>
          <w:szCs w:val="18"/>
        </w:rPr>
      </w:pPr>
      <w:r w:rsidRPr="001D0285">
        <w:rPr>
          <w:rFonts w:ascii="Tahoma" w:hAnsi="Tahoma" w:cs="Tahoma"/>
          <w:b/>
          <w:color w:val="0070C0"/>
          <w:sz w:val="18"/>
          <w:szCs w:val="18"/>
        </w:rPr>
        <w:t xml:space="preserve">Education and Certifications </w:t>
      </w:r>
    </w:p>
    <w:p w:rsidR="00044473" w:rsidRDefault="00044473" w:rsidP="007877CD">
      <w:pPr>
        <w:spacing w:after="0" w:line="240" w:lineRule="auto"/>
        <w:rPr>
          <w:rFonts w:ascii="Tahoma" w:hAnsi="Tahoma" w:cs="Tahoma"/>
          <w:b/>
          <w:color w:val="0070C0"/>
          <w:sz w:val="18"/>
          <w:szCs w:val="18"/>
        </w:rPr>
      </w:pPr>
    </w:p>
    <w:p w:rsidR="00224C0F" w:rsidRPr="00224C0F" w:rsidRDefault="00224C0F" w:rsidP="00224C0F">
      <w:pPr>
        <w:spacing w:after="0" w:line="240" w:lineRule="auto"/>
        <w:rPr>
          <w:rFonts w:ascii="Tahoma" w:hAnsi="Tahoma" w:cs="Tahoma"/>
          <w:sz w:val="18"/>
          <w:szCs w:val="18"/>
        </w:rPr>
      </w:pPr>
      <w:r w:rsidRPr="00224C0F">
        <w:rPr>
          <w:rFonts w:ascii="Tahoma" w:hAnsi="Tahoma" w:cs="Tahoma"/>
          <w:sz w:val="18"/>
          <w:szCs w:val="18"/>
        </w:rPr>
        <w:t xml:space="preserve">Completed 6 of 8 CPCU courses </w:t>
      </w:r>
    </w:p>
    <w:p w:rsidR="00224C0F" w:rsidRPr="00224C0F" w:rsidRDefault="00224C0F" w:rsidP="00224C0F">
      <w:pPr>
        <w:spacing w:after="0" w:line="240" w:lineRule="auto"/>
        <w:rPr>
          <w:rFonts w:ascii="Tahoma" w:hAnsi="Tahoma" w:cs="Tahoma"/>
          <w:sz w:val="18"/>
          <w:szCs w:val="18"/>
        </w:rPr>
      </w:pPr>
      <w:r w:rsidRPr="00224C0F">
        <w:rPr>
          <w:rFonts w:ascii="Tahoma" w:hAnsi="Tahoma" w:cs="Tahoma"/>
          <w:sz w:val="18"/>
          <w:szCs w:val="18"/>
        </w:rPr>
        <w:t xml:space="preserve">University of West Indies -Mona -Jamaica </w:t>
      </w:r>
    </w:p>
    <w:p w:rsidR="00224C0F" w:rsidRPr="00224C0F" w:rsidRDefault="00224C0F" w:rsidP="00224C0F">
      <w:pPr>
        <w:spacing w:after="0" w:line="240" w:lineRule="auto"/>
        <w:rPr>
          <w:rFonts w:ascii="Tahoma" w:hAnsi="Tahoma" w:cs="Tahoma"/>
          <w:sz w:val="18"/>
          <w:szCs w:val="18"/>
        </w:rPr>
      </w:pPr>
      <w:r w:rsidRPr="00224C0F">
        <w:rPr>
          <w:rFonts w:ascii="Tahoma" w:hAnsi="Tahoma" w:cs="Tahoma"/>
          <w:sz w:val="18"/>
          <w:szCs w:val="18"/>
        </w:rPr>
        <w:t>Bachelor of Art (HONS) – English Literature – Political Philosophy</w:t>
      </w:r>
    </w:p>
    <w:p w:rsidR="00D871F7" w:rsidRPr="001D0285" w:rsidRDefault="00D871F7" w:rsidP="00D871F7">
      <w:pPr>
        <w:spacing w:after="0" w:line="240" w:lineRule="auto"/>
        <w:rPr>
          <w:rFonts w:ascii="Tahoma" w:hAnsi="Tahoma" w:cs="Tahoma"/>
          <w:b/>
          <w:color w:val="0070C0"/>
          <w:sz w:val="18"/>
          <w:szCs w:val="18"/>
        </w:rPr>
      </w:pPr>
      <w:bookmarkStart w:id="0" w:name="_GoBack"/>
      <w:bookmarkEnd w:id="0"/>
    </w:p>
    <w:p w:rsidR="007877CD" w:rsidRPr="001D0285" w:rsidRDefault="007877CD" w:rsidP="007877CD">
      <w:pPr>
        <w:spacing w:after="0" w:line="240" w:lineRule="auto"/>
        <w:rPr>
          <w:rFonts w:ascii="Tahoma" w:hAnsi="Tahoma" w:cs="Tahoma"/>
          <w:b/>
          <w:color w:val="0070C0"/>
          <w:sz w:val="18"/>
          <w:szCs w:val="18"/>
        </w:rPr>
      </w:pPr>
      <w:r w:rsidRPr="001D0285">
        <w:rPr>
          <w:rFonts w:ascii="Tahoma" w:hAnsi="Tahoma" w:cs="Tahoma"/>
          <w:b/>
          <w:color w:val="0070C0"/>
          <w:sz w:val="18"/>
          <w:szCs w:val="18"/>
        </w:rPr>
        <w:t xml:space="preserve">Professional Experience </w:t>
      </w:r>
    </w:p>
    <w:p w:rsidR="003E3E6D" w:rsidRDefault="003E3E6D" w:rsidP="007877CD">
      <w:pPr>
        <w:spacing w:after="0" w:line="240" w:lineRule="auto"/>
        <w:rPr>
          <w:rFonts w:ascii="Tahoma" w:hAnsi="Tahoma" w:cs="Tahoma"/>
          <w:b/>
          <w:color w:val="0070C0"/>
          <w:sz w:val="18"/>
          <w:szCs w:val="18"/>
        </w:rPr>
      </w:pP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Sapiens Decision</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2022 - 2023 </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Sales Account Executive </w:t>
      </w:r>
    </w:p>
    <w:p w:rsidR="00BE25AC" w:rsidRPr="00BE25AC" w:rsidRDefault="00BE25AC" w:rsidP="00BE25AC">
      <w:pPr>
        <w:pStyle w:val="ListParagraph"/>
        <w:numPr>
          <w:ilvl w:val="0"/>
          <w:numId w:val="17"/>
        </w:numPr>
        <w:spacing w:after="0" w:line="240" w:lineRule="auto"/>
        <w:rPr>
          <w:rFonts w:ascii="Tahoma" w:hAnsi="Tahoma" w:cs="Tahoma"/>
          <w:sz w:val="18"/>
          <w:szCs w:val="18"/>
        </w:rPr>
      </w:pPr>
      <w:r w:rsidRPr="00BE25AC">
        <w:rPr>
          <w:rFonts w:ascii="Tahoma" w:hAnsi="Tahoma" w:cs="Tahoma"/>
          <w:sz w:val="18"/>
          <w:szCs w:val="18"/>
        </w:rPr>
        <w:t>Sales of No -Code solution for decision modeling and business rules decision management to Banking, Insurance and Mortgage Industry.</w:t>
      </w:r>
    </w:p>
    <w:p w:rsidR="00BE25AC" w:rsidRPr="00BE25AC" w:rsidRDefault="00BE25AC" w:rsidP="00BE25AC">
      <w:pPr>
        <w:pStyle w:val="ListParagraph"/>
        <w:numPr>
          <w:ilvl w:val="0"/>
          <w:numId w:val="17"/>
        </w:numPr>
        <w:spacing w:after="0" w:line="240" w:lineRule="auto"/>
        <w:rPr>
          <w:rFonts w:ascii="Tahoma" w:hAnsi="Tahoma" w:cs="Tahoma"/>
          <w:sz w:val="18"/>
          <w:szCs w:val="18"/>
        </w:rPr>
      </w:pPr>
      <w:r>
        <w:rPr>
          <w:rFonts w:ascii="Tahoma" w:hAnsi="Tahoma" w:cs="Tahoma"/>
          <w:sz w:val="18"/>
          <w:szCs w:val="18"/>
        </w:rPr>
        <w:t>W</w:t>
      </w:r>
      <w:r w:rsidRPr="00BE25AC">
        <w:rPr>
          <w:rFonts w:ascii="Tahoma" w:hAnsi="Tahoma" w:cs="Tahoma"/>
          <w:sz w:val="18"/>
          <w:szCs w:val="18"/>
        </w:rPr>
        <w:t>as able to rapidly learn the product and articulate the benefits to a significant number of Insurance companies who were just beginning to consider decision management and automation for their claims and underwriting processes.</w:t>
      </w:r>
    </w:p>
    <w:p w:rsidR="00BE25AC" w:rsidRPr="00BE25AC" w:rsidRDefault="00BE25AC" w:rsidP="00BE25AC">
      <w:pPr>
        <w:pStyle w:val="ListParagraph"/>
        <w:numPr>
          <w:ilvl w:val="0"/>
          <w:numId w:val="17"/>
        </w:numPr>
        <w:spacing w:after="0" w:line="240" w:lineRule="auto"/>
        <w:rPr>
          <w:rFonts w:ascii="Tahoma" w:hAnsi="Tahoma" w:cs="Tahoma"/>
          <w:sz w:val="18"/>
          <w:szCs w:val="18"/>
        </w:rPr>
      </w:pPr>
      <w:r w:rsidRPr="00BE25AC">
        <w:rPr>
          <w:rFonts w:ascii="Tahoma" w:hAnsi="Tahoma" w:cs="Tahoma"/>
          <w:sz w:val="18"/>
          <w:szCs w:val="18"/>
        </w:rPr>
        <w:t>Through a combination of cold calling and leveraging previous relationships was able to create several viable opportunities.</w:t>
      </w:r>
    </w:p>
    <w:p w:rsidR="00BE25AC" w:rsidRDefault="00BE25AC" w:rsidP="00BE25AC">
      <w:pPr>
        <w:spacing w:after="0" w:line="240" w:lineRule="auto"/>
        <w:rPr>
          <w:rFonts w:ascii="Tahoma" w:hAnsi="Tahoma" w:cs="Tahoma"/>
          <w:sz w:val="18"/>
          <w:szCs w:val="18"/>
        </w:rPr>
      </w:pP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Nano Dimension</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2021 - 2022 </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Business Development and Sales Executive </w:t>
      </w:r>
    </w:p>
    <w:p w:rsidR="00BE25AC" w:rsidRPr="00BE25AC" w:rsidRDefault="00BE25AC" w:rsidP="00BE25AC">
      <w:pPr>
        <w:pStyle w:val="ListParagraph"/>
        <w:numPr>
          <w:ilvl w:val="0"/>
          <w:numId w:val="18"/>
        </w:numPr>
        <w:spacing w:after="0" w:line="240" w:lineRule="auto"/>
        <w:rPr>
          <w:rFonts w:ascii="Tahoma" w:hAnsi="Tahoma" w:cs="Tahoma"/>
          <w:sz w:val="18"/>
          <w:szCs w:val="18"/>
        </w:rPr>
      </w:pPr>
      <w:r w:rsidRPr="00BE25AC">
        <w:rPr>
          <w:rFonts w:ascii="Tahoma" w:hAnsi="Tahoma" w:cs="Tahoma"/>
          <w:sz w:val="18"/>
          <w:szCs w:val="18"/>
        </w:rPr>
        <w:t xml:space="preserve">In this role I was able to rapidly adapt, create and facilitate opportunities for an innovative new technology providing 3-dimensional electronic circuit boards for Aerospace, Military Defense and Academia. </w:t>
      </w:r>
    </w:p>
    <w:p w:rsidR="00BE25AC" w:rsidRPr="00BE25AC" w:rsidRDefault="00BE25AC" w:rsidP="00BE25AC">
      <w:pPr>
        <w:pStyle w:val="ListParagraph"/>
        <w:numPr>
          <w:ilvl w:val="0"/>
          <w:numId w:val="18"/>
        </w:numPr>
        <w:spacing w:after="0" w:line="240" w:lineRule="auto"/>
        <w:rPr>
          <w:rFonts w:ascii="Tahoma" w:hAnsi="Tahoma" w:cs="Tahoma"/>
          <w:sz w:val="18"/>
          <w:szCs w:val="18"/>
        </w:rPr>
      </w:pPr>
      <w:r w:rsidRPr="00BE25AC">
        <w:rPr>
          <w:rFonts w:ascii="Tahoma" w:hAnsi="Tahoma" w:cs="Tahoma"/>
          <w:sz w:val="18"/>
          <w:szCs w:val="18"/>
        </w:rPr>
        <w:t xml:space="preserve">In the second month, I was promoted from business development to Services Sales Executive where I was able to resurrect create and close several opportunities. </w:t>
      </w:r>
    </w:p>
    <w:p w:rsidR="00BE25AC" w:rsidRDefault="00BE25AC" w:rsidP="00BE25AC">
      <w:pPr>
        <w:spacing w:after="0" w:line="240" w:lineRule="auto"/>
        <w:rPr>
          <w:rFonts w:ascii="Tahoma" w:hAnsi="Tahoma" w:cs="Tahoma"/>
          <w:sz w:val="18"/>
          <w:szCs w:val="18"/>
        </w:rPr>
      </w:pP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Werdamouth INC</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2018 - 2021 </w:t>
      </w:r>
    </w:p>
    <w:p w:rsidR="00BE25AC" w:rsidRPr="00BE25AC" w:rsidRDefault="00BE25AC" w:rsidP="00BE25AC">
      <w:pPr>
        <w:spacing w:after="0" w:line="240" w:lineRule="auto"/>
        <w:rPr>
          <w:rFonts w:ascii="Tahoma" w:hAnsi="Tahoma" w:cs="Tahoma"/>
          <w:b/>
          <w:sz w:val="18"/>
          <w:szCs w:val="18"/>
        </w:rPr>
      </w:pPr>
      <w:r>
        <w:rPr>
          <w:rFonts w:ascii="Tahoma" w:hAnsi="Tahoma" w:cs="Tahoma"/>
          <w:b/>
          <w:sz w:val="18"/>
          <w:szCs w:val="18"/>
        </w:rPr>
        <w:t xml:space="preserve">Startup Founder </w:t>
      </w:r>
    </w:p>
    <w:p w:rsidR="00BE25AC" w:rsidRPr="00BE25AC" w:rsidRDefault="00BE25AC" w:rsidP="00BE25AC">
      <w:pPr>
        <w:pStyle w:val="ListParagraph"/>
        <w:numPr>
          <w:ilvl w:val="0"/>
          <w:numId w:val="19"/>
        </w:numPr>
        <w:spacing w:after="0" w:line="240" w:lineRule="auto"/>
        <w:rPr>
          <w:rFonts w:ascii="Tahoma" w:hAnsi="Tahoma" w:cs="Tahoma"/>
          <w:sz w:val="18"/>
          <w:szCs w:val="18"/>
        </w:rPr>
      </w:pPr>
      <w:r w:rsidRPr="00BE25AC">
        <w:rPr>
          <w:rFonts w:ascii="Tahoma" w:hAnsi="Tahoma" w:cs="Tahoma"/>
          <w:sz w:val="18"/>
          <w:szCs w:val="18"/>
        </w:rPr>
        <w:t xml:space="preserve">We were able to create, iterate and launch an innovative product that was able to acquire over 2000 active users and gain recognition for innovation and value by users as well as TechCrunch, Miami Emerge, Y combinator and Idea center. </w:t>
      </w:r>
    </w:p>
    <w:p w:rsidR="00BE25AC" w:rsidRDefault="00BE25AC" w:rsidP="00BE25AC">
      <w:pPr>
        <w:spacing w:after="0" w:line="240" w:lineRule="auto"/>
        <w:rPr>
          <w:rFonts w:ascii="Tahoma" w:hAnsi="Tahoma" w:cs="Tahoma"/>
          <w:sz w:val="18"/>
          <w:szCs w:val="18"/>
        </w:rPr>
      </w:pP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Verisk Analytics</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2012 - 2018 </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Regional Account Executive </w:t>
      </w:r>
    </w:p>
    <w:p w:rsidR="00BE25AC" w:rsidRPr="00BE25AC" w:rsidRDefault="00BE25AC" w:rsidP="00BE25AC">
      <w:pPr>
        <w:spacing w:after="0" w:line="240" w:lineRule="auto"/>
        <w:rPr>
          <w:rFonts w:ascii="Tahoma" w:hAnsi="Tahoma" w:cs="Tahoma"/>
          <w:sz w:val="18"/>
          <w:szCs w:val="18"/>
        </w:rPr>
      </w:pPr>
      <w:r w:rsidRPr="00BE25AC">
        <w:rPr>
          <w:rFonts w:ascii="Tahoma" w:hAnsi="Tahoma" w:cs="Tahoma"/>
          <w:sz w:val="18"/>
          <w:szCs w:val="18"/>
        </w:rPr>
        <w:t>Sales of Rating Software Solutions, Actuarial Data, Underwriting Claims and Analytic solutions to state and regional insurance carriers in the Southeast</w:t>
      </w:r>
    </w:p>
    <w:p w:rsidR="00BE25AC" w:rsidRPr="00BE25AC" w:rsidRDefault="00BE25AC" w:rsidP="00BE25AC">
      <w:pPr>
        <w:pStyle w:val="ListParagraph"/>
        <w:numPr>
          <w:ilvl w:val="0"/>
          <w:numId w:val="19"/>
        </w:numPr>
        <w:spacing w:after="0" w:line="240" w:lineRule="auto"/>
        <w:rPr>
          <w:rFonts w:ascii="Tahoma" w:hAnsi="Tahoma" w:cs="Tahoma"/>
          <w:sz w:val="18"/>
          <w:szCs w:val="18"/>
        </w:rPr>
      </w:pPr>
      <w:r w:rsidRPr="00BE25AC">
        <w:rPr>
          <w:rFonts w:ascii="Tahoma" w:hAnsi="Tahoma" w:cs="Tahoma"/>
          <w:sz w:val="18"/>
          <w:szCs w:val="18"/>
        </w:rPr>
        <w:t>Achieved “Presidents Club” 3 of 5 years and “Circle of Excellence” 2 of 5</w:t>
      </w:r>
    </w:p>
    <w:p w:rsidR="00BE25AC" w:rsidRPr="00BE25AC" w:rsidRDefault="00BE25AC" w:rsidP="00BE25AC">
      <w:pPr>
        <w:pStyle w:val="ListParagraph"/>
        <w:numPr>
          <w:ilvl w:val="0"/>
          <w:numId w:val="19"/>
        </w:numPr>
        <w:spacing w:after="0" w:line="240" w:lineRule="auto"/>
        <w:rPr>
          <w:rFonts w:ascii="Tahoma" w:hAnsi="Tahoma" w:cs="Tahoma"/>
          <w:sz w:val="18"/>
          <w:szCs w:val="18"/>
        </w:rPr>
      </w:pPr>
      <w:r w:rsidRPr="00BE25AC">
        <w:rPr>
          <w:rFonts w:ascii="Tahoma" w:hAnsi="Tahoma" w:cs="Tahoma"/>
          <w:sz w:val="18"/>
          <w:szCs w:val="18"/>
        </w:rPr>
        <w:t>Closed opportunities with 20 new logo carriers.</w:t>
      </w:r>
    </w:p>
    <w:p w:rsidR="00BE25AC" w:rsidRPr="00BE25AC" w:rsidRDefault="00BE25AC" w:rsidP="00BE25AC">
      <w:pPr>
        <w:pStyle w:val="ListParagraph"/>
        <w:numPr>
          <w:ilvl w:val="0"/>
          <w:numId w:val="19"/>
        </w:numPr>
        <w:spacing w:after="0" w:line="240" w:lineRule="auto"/>
        <w:rPr>
          <w:rFonts w:ascii="Tahoma" w:hAnsi="Tahoma" w:cs="Tahoma"/>
          <w:sz w:val="18"/>
          <w:szCs w:val="18"/>
        </w:rPr>
      </w:pPr>
      <w:r w:rsidRPr="00BE25AC">
        <w:rPr>
          <w:rFonts w:ascii="Tahoma" w:hAnsi="Tahoma" w:cs="Tahoma"/>
          <w:sz w:val="18"/>
          <w:szCs w:val="18"/>
        </w:rPr>
        <w:t>Increase participation requirements for companies by over 100 percent exceed target new business goals.</w:t>
      </w:r>
    </w:p>
    <w:p w:rsidR="00BE25AC" w:rsidRPr="00BE25AC" w:rsidRDefault="00BE25AC" w:rsidP="00BE25AC">
      <w:pPr>
        <w:pStyle w:val="ListParagraph"/>
        <w:numPr>
          <w:ilvl w:val="0"/>
          <w:numId w:val="19"/>
        </w:numPr>
        <w:spacing w:after="0" w:line="240" w:lineRule="auto"/>
        <w:rPr>
          <w:rFonts w:ascii="Tahoma" w:hAnsi="Tahoma" w:cs="Tahoma"/>
          <w:sz w:val="18"/>
          <w:szCs w:val="18"/>
        </w:rPr>
      </w:pPr>
      <w:r w:rsidRPr="00BE25AC">
        <w:rPr>
          <w:rFonts w:ascii="Tahoma" w:hAnsi="Tahoma" w:cs="Tahoma"/>
          <w:sz w:val="18"/>
          <w:szCs w:val="18"/>
        </w:rPr>
        <w:t xml:space="preserve">Averaging 2 million annual new business goals and created new opportunities by repurposing dormant products for new utility to alternative markets. </w:t>
      </w:r>
    </w:p>
    <w:p w:rsidR="00BE25AC" w:rsidRPr="00BE25AC" w:rsidRDefault="00BE25AC" w:rsidP="00BE25AC">
      <w:pPr>
        <w:pStyle w:val="ListParagraph"/>
        <w:numPr>
          <w:ilvl w:val="0"/>
          <w:numId w:val="19"/>
        </w:numPr>
        <w:spacing w:after="0" w:line="240" w:lineRule="auto"/>
        <w:rPr>
          <w:rFonts w:ascii="Tahoma" w:hAnsi="Tahoma" w:cs="Tahoma"/>
          <w:sz w:val="18"/>
          <w:szCs w:val="18"/>
        </w:rPr>
      </w:pPr>
      <w:r w:rsidRPr="00BE25AC">
        <w:rPr>
          <w:rFonts w:ascii="Tahoma" w:hAnsi="Tahoma" w:cs="Tahoma"/>
          <w:sz w:val="18"/>
          <w:szCs w:val="18"/>
        </w:rPr>
        <w:t xml:space="preserve">Closing 4 opportunities over 1 million contract value. </w:t>
      </w:r>
    </w:p>
    <w:p w:rsidR="00BE25AC" w:rsidRPr="00BE25AC" w:rsidRDefault="00BE25AC" w:rsidP="00BE25AC">
      <w:pPr>
        <w:spacing w:after="0" w:line="240" w:lineRule="auto"/>
        <w:rPr>
          <w:rFonts w:ascii="Tahoma" w:hAnsi="Tahoma" w:cs="Tahoma"/>
          <w:sz w:val="18"/>
          <w:szCs w:val="18"/>
        </w:rPr>
      </w:pP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ISO INC- Verisk Insurance Solutions</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2007 - 2012 </w:t>
      </w:r>
    </w:p>
    <w:p w:rsidR="00BE25AC" w:rsidRPr="00BE25AC" w:rsidRDefault="00BE25AC" w:rsidP="00BE25AC">
      <w:pPr>
        <w:spacing w:after="0" w:line="240" w:lineRule="auto"/>
        <w:rPr>
          <w:rFonts w:ascii="Tahoma" w:hAnsi="Tahoma" w:cs="Tahoma"/>
          <w:b/>
          <w:sz w:val="18"/>
          <w:szCs w:val="18"/>
        </w:rPr>
      </w:pPr>
      <w:r w:rsidRPr="00BE25AC">
        <w:rPr>
          <w:rFonts w:ascii="Tahoma" w:hAnsi="Tahoma" w:cs="Tahoma"/>
          <w:b/>
          <w:sz w:val="18"/>
          <w:szCs w:val="18"/>
        </w:rPr>
        <w:t xml:space="preserve">Inside Sales Representative </w:t>
      </w:r>
    </w:p>
    <w:p w:rsidR="00BE25AC" w:rsidRPr="00BE25AC" w:rsidRDefault="00BE25AC" w:rsidP="00BE25AC">
      <w:pPr>
        <w:pStyle w:val="ListParagraph"/>
        <w:numPr>
          <w:ilvl w:val="0"/>
          <w:numId w:val="20"/>
        </w:numPr>
        <w:spacing w:after="0" w:line="240" w:lineRule="auto"/>
        <w:rPr>
          <w:rFonts w:ascii="Tahoma" w:hAnsi="Tahoma" w:cs="Tahoma"/>
          <w:sz w:val="18"/>
          <w:szCs w:val="18"/>
        </w:rPr>
      </w:pPr>
      <w:r w:rsidRPr="00BE25AC">
        <w:rPr>
          <w:rFonts w:ascii="Tahoma" w:hAnsi="Tahoma" w:cs="Tahoma"/>
          <w:sz w:val="18"/>
          <w:szCs w:val="18"/>
        </w:rPr>
        <w:lastRenderedPageBreak/>
        <w:t xml:space="preserve">Met and exceeded sales goals consistently by qualifying leads, generating relationships, and closing on average 250 thousand in new business goals. </w:t>
      </w:r>
    </w:p>
    <w:p w:rsidR="00BE25AC" w:rsidRPr="00BE25AC" w:rsidRDefault="00BE25AC" w:rsidP="00BE25AC">
      <w:pPr>
        <w:pStyle w:val="ListParagraph"/>
        <w:numPr>
          <w:ilvl w:val="0"/>
          <w:numId w:val="20"/>
        </w:numPr>
        <w:spacing w:after="0" w:line="240" w:lineRule="auto"/>
        <w:rPr>
          <w:rFonts w:ascii="Tahoma" w:hAnsi="Tahoma" w:cs="Tahoma"/>
          <w:sz w:val="18"/>
          <w:szCs w:val="18"/>
        </w:rPr>
      </w:pPr>
      <w:r w:rsidRPr="00BE25AC">
        <w:rPr>
          <w:rFonts w:ascii="Tahoma" w:hAnsi="Tahoma" w:cs="Tahoma"/>
          <w:sz w:val="18"/>
          <w:szCs w:val="18"/>
        </w:rPr>
        <w:t xml:space="preserve">An original member of the first “Alternative Markets Team” that targeted launched and sold over 2 million ARR in services to companies that had not previously been targeted by Sales. </w:t>
      </w:r>
    </w:p>
    <w:p w:rsidR="002664D2" w:rsidRPr="00BE25AC" w:rsidRDefault="00BE25AC" w:rsidP="00BE25AC">
      <w:pPr>
        <w:pStyle w:val="ListParagraph"/>
        <w:numPr>
          <w:ilvl w:val="0"/>
          <w:numId w:val="20"/>
        </w:numPr>
        <w:spacing w:after="0" w:line="240" w:lineRule="auto"/>
        <w:rPr>
          <w:rFonts w:ascii="Tahoma" w:hAnsi="Tahoma" w:cs="Tahoma"/>
          <w:sz w:val="18"/>
          <w:szCs w:val="18"/>
        </w:rPr>
      </w:pPr>
      <w:r w:rsidRPr="00BE25AC">
        <w:rPr>
          <w:rFonts w:ascii="Tahoma" w:hAnsi="Tahoma" w:cs="Tahoma"/>
          <w:sz w:val="18"/>
          <w:szCs w:val="18"/>
        </w:rPr>
        <w:t>Increased usage expanded services and elevated retention for responsible territory.</w:t>
      </w:r>
    </w:p>
    <w:sectPr w:rsidR="002664D2" w:rsidRPr="00BE25AC" w:rsidSect="00F02F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11" w:rsidRDefault="004F2011" w:rsidP="007877CD">
      <w:pPr>
        <w:spacing w:after="0" w:line="240" w:lineRule="auto"/>
      </w:pPr>
      <w:r>
        <w:separator/>
      </w:r>
    </w:p>
  </w:endnote>
  <w:endnote w:type="continuationSeparator" w:id="0">
    <w:p w:rsidR="004F2011" w:rsidRDefault="004F2011" w:rsidP="0078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11" w:rsidRDefault="004F2011" w:rsidP="007877CD">
      <w:pPr>
        <w:spacing w:after="0" w:line="240" w:lineRule="auto"/>
      </w:pPr>
      <w:r>
        <w:separator/>
      </w:r>
    </w:p>
  </w:footnote>
  <w:footnote w:type="continuationSeparator" w:id="0">
    <w:p w:rsidR="004F2011" w:rsidRDefault="004F2011" w:rsidP="0078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D" w:rsidRDefault="007877CD">
    <w:pPr>
      <w:pStyle w:val="Header"/>
    </w:pPr>
    <w:r>
      <w:rPr>
        <w:rFonts w:ascii="Calibri" w:eastAsia="Calibri" w:hAnsi="Calibri" w:cs="Calibri"/>
        <w:b/>
        <w:bCs/>
        <w:noProof/>
        <w:sz w:val="28"/>
        <w:szCs w:val="28"/>
      </w:rPr>
      <w:drawing>
        <wp:anchor distT="0" distB="0" distL="114300" distR="114300" simplePos="0" relativeHeight="251658752" behindDoc="1" locked="0" layoutInCell="1" allowOverlap="1" wp14:anchorId="23D455A9" wp14:editId="23E6E94C">
          <wp:simplePos x="0" y="0"/>
          <wp:positionH relativeFrom="column">
            <wp:posOffset>4533265</wp:posOffset>
          </wp:positionH>
          <wp:positionV relativeFrom="paragraph">
            <wp:posOffset>-259080</wp:posOffset>
          </wp:positionV>
          <wp:extent cx="2155190" cy="5264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51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4039"/>
    <w:multiLevelType w:val="hybridMultilevel"/>
    <w:tmpl w:val="33E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3197B"/>
    <w:multiLevelType w:val="hybridMultilevel"/>
    <w:tmpl w:val="9118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0A73"/>
    <w:multiLevelType w:val="hybridMultilevel"/>
    <w:tmpl w:val="2AD8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96D9A"/>
    <w:multiLevelType w:val="hybridMultilevel"/>
    <w:tmpl w:val="0D0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7439"/>
    <w:multiLevelType w:val="hybridMultilevel"/>
    <w:tmpl w:val="0F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F7EE6"/>
    <w:multiLevelType w:val="hybridMultilevel"/>
    <w:tmpl w:val="376C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42D5E"/>
    <w:multiLevelType w:val="hybridMultilevel"/>
    <w:tmpl w:val="4536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F0B7C"/>
    <w:multiLevelType w:val="hybridMultilevel"/>
    <w:tmpl w:val="A526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17342"/>
    <w:multiLevelType w:val="hybridMultilevel"/>
    <w:tmpl w:val="DE4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46ACC"/>
    <w:multiLevelType w:val="hybridMultilevel"/>
    <w:tmpl w:val="CEB0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F6360"/>
    <w:multiLevelType w:val="hybridMultilevel"/>
    <w:tmpl w:val="347A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C11C3"/>
    <w:multiLevelType w:val="hybridMultilevel"/>
    <w:tmpl w:val="2602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F55E5"/>
    <w:multiLevelType w:val="hybridMultilevel"/>
    <w:tmpl w:val="D802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B0504"/>
    <w:multiLevelType w:val="hybridMultilevel"/>
    <w:tmpl w:val="52A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51455"/>
    <w:multiLevelType w:val="hybridMultilevel"/>
    <w:tmpl w:val="6A3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A4E5F"/>
    <w:multiLevelType w:val="hybridMultilevel"/>
    <w:tmpl w:val="C4B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258C9"/>
    <w:multiLevelType w:val="hybridMultilevel"/>
    <w:tmpl w:val="CD5A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319FC"/>
    <w:multiLevelType w:val="hybridMultilevel"/>
    <w:tmpl w:val="38C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C5E74"/>
    <w:multiLevelType w:val="hybridMultilevel"/>
    <w:tmpl w:val="98C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90F13"/>
    <w:multiLevelType w:val="hybridMultilevel"/>
    <w:tmpl w:val="F1FA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9447C"/>
    <w:multiLevelType w:val="hybridMultilevel"/>
    <w:tmpl w:val="7E24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
  </w:num>
  <w:num w:numId="4">
    <w:abstractNumId w:val="7"/>
  </w:num>
  <w:num w:numId="5">
    <w:abstractNumId w:val="2"/>
  </w:num>
  <w:num w:numId="6">
    <w:abstractNumId w:val="4"/>
  </w:num>
  <w:num w:numId="7">
    <w:abstractNumId w:val="5"/>
  </w:num>
  <w:num w:numId="8">
    <w:abstractNumId w:val="0"/>
  </w:num>
  <w:num w:numId="9">
    <w:abstractNumId w:val="19"/>
  </w:num>
  <w:num w:numId="10">
    <w:abstractNumId w:val="10"/>
  </w:num>
  <w:num w:numId="11">
    <w:abstractNumId w:val="14"/>
  </w:num>
  <w:num w:numId="12">
    <w:abstractNumId w:val="13"/>
  </w:num>
  <w:num w:numId="13">
    <w:abstractNumId w:val="6"/>
  </w:num>
  <w:num w:numId="14">
    <w:abstractNumId w:val="17"/>
  </w:num>
  <w:num w:numId="15">
    <w:abstractNumId w:val="18"/>
  </w:num>
  <w:num w:numId="16">
    <w:abstractNumId w:val="11"/>
  </w:num>
  <w:num w:numId="17">
    <w:abstractNumId w:val="8"/>
  </w:num>
  <w:num w:numId="18">
    <w:abstractNumId w:val="15"/>
  </w:num>
  <w:num w:numId="19">
    <w:abstractNumId w:val="20"/>
  </w:num>
  <w:num w:numId="20">
    <w:abstractNumId w:val="3"/>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CD"/>
    <w:rsid w:val="00003733"/>
    <w:rsid w:val="0002282D"/>
    <w:rsid w:val="000243C7"/>
    <w:rsid w:val="00044473"/>
    <w:rsid w:val="000F666D"/>
    <w:rsid w:val="00127A43"/>
    <w:rsid w:val="0018697F"/>
    <w:rsid w:val="001C1D70"/>
    <w:rsid w:val="001C4E2F"/>
    <w:rsid w:val="001D0285"/>
    <w:rsid w:val="00224C0F"/>
    <w:rsid w:val="0025482D"/>
    <w:rsid w:val="002664D2"/>
    <w:rsid w:val="00294546"/>
    <w:rsid w:val="00315A32"/>
    <w:rsid w:val="003412DA"/>
    <w:rsid w:val="0034611E"/>
    <w:rsid w:val="00351B41"/>
    <w:rsid w:val="0035321A"/>
    <w:rsid w:val="003D7D16"/>
    <w:rsid w:val="003E3E6D"/>
    <w:rsid w:val="004619C0"/>
    <w:rsid w:val="004F143C"/>
    <w:rsid w:val="004F2011"/>
    <w:rsid w:val="00530A66"/>
    <w:rsid w:val="005F3415"/>
    <w:rsid w:val="0067154B"/>
    <w:rsid w:val="006A0CBC"/>
    <w:rsid w:val="006C6A7F"/>
    <w:rsid w:val="007341C5"/>
    <w:rsid w:val="00742AC5"/>
    <w:rsid w:val="007877CD"/>
    <w:rsid w:val="008243E0"/>
    <w:rsid w:val="0083624C"/>
    <w:rsid w:val="008C1B53"/>
    <w:rsid w:val="008D79AE"/>
    <w:rsid w:val="008F1AFB"/>
    <w:rsid w:val="009E78A0"/>
    <w:rsid w:val="009F2FA2"/>
    <w:rsid w:val="00A037AC"/>
    <w:rsid w:val="00A04651"/>
    <w:rsid w:val="00AC0406"/>
    <w:rsid w:val="00AD73A8"/>
    <w:rsid w:val="00B758C9"/>
    <w:rsid w:val="00BB61C1"/>
    <w:rsid w:val="00BE25AC"/>
    <w:rsid w:val="00C22940"/>
    <w:rsid w:val="00C474EE"/>
    <w:rsid w:val="00C83FC1"/>
    <w:rsid w:val="00CB4F32"/>
    <w:rsid w:val="00CF64D0"/>
    <w:rsid w:val="00D871F7"/>
    <w:rsid w:val="00DB092B"/>
    <w:rsid w:val="00DB7B0D"/>
    <w:rsid w:val="00E104FB"/>
    <w:rsid w:val="00E36CE0"/>
    <w:rsid w:val="00E83CC5"/>
    <w:rsid w:val="00EB1347"/>
    <w:rsid w:val="00EB3797"/>
    <w:rsid w:val="00EC5DC7"/>
    <w:rsid w:val="00F02FF8"/>
    <w:rsid w:val="00F100CB"/>
    <w:rsid w:val="00F817B5"/>
    <w:rsid w:val="00F83E87"/>
    <w:rsid w:val="00FD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EB47F-2984-4BF2-96E6-5C9CD8A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CD"/>
  </w:style>
  <w:style w:type="paragraph" w:styleId="Footer">
    <w:name w:val="footer"/>
    <w:basedOn w:val="Normal"/>
    <w:link w:val="FooterChar"/>
    <w:uiPriority w:val="99"/>
    <w:unhideWhenUsed/>
    <w:rsid w:val="0078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CD"/>
  </w:style>
  <w:style w:type="paragraph" w:styleId="ListParagraph">
    <w:name w:val="List Paragraph"/>
    <w:basedOn w:val="Normal"/>
    <w:uiPriority w:val="34"/>
    <w:qFormat/>
    <w:rsid w:val="00351B41"/>
    <w:pPr>
      <w:spacing w:after="160" w:line="259" w:lineRule="auto"/>
      <w:ind w:left="720"/>
      <w:contextualSpacing/>
    </w:pPr>
    <w:rPr>
      <w:rFonts w:eastAsiaTheme="minorEastAsia"/>
    </w:rPr>
  </w:style>
  <w:style w:type="paragraph" w:customStyle="1" w:styleId="ParaAttribute1">
    <w:name w:val="ParaAttribute1"/>
    <w:rsid w:val="006C6A7F"/>
    <w:pPr>
      <w:spacing w:after="0" w:line="240" w:lineRule="auto"/>
    </w:pPr>
    <w:rPr>
      <w:rFonts w:ascii="Times New Roman" w:eastAsia="Batang" w:hAnsi="Times New Roman" w:cs="Times New Roman"/>
      <w:sz w:val="20"/>
      <w:szCs w:val="20"/>
    </w:rPr>
  </w:style>
  <w:style w:type="character" w:customStyle="1" w:styleId="CharAttribute11">
    <w:name w:val="CharAttribute11"/>
    <w:rsid w:val="006C6A7F"/>
    <w:rPr>
      <w:rFonts w:ascii="Corbel" w:eastAsia="Corbel"/>
      <w:b/>
      <w:spacing w:val="10"/>
      <w:sz w:val="18"/>
    </w:rPr>
  </w:style>
  <w:style w:type="table" w:styleId="TableGrid">
    <w:name w:val="Table Grid"/>
    <w:basedOn w:val="TableNormal"/>
    <w:uiPriority w:val="59"/>
    <w:rsid w:val="0000373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02FF8"/>
    <w:pPr>
      <w:spacing w:after="0" w:line="240" w:lineRule="auto"/>
      <w:jc w:val="center"/>
    </w:pPr>
    <w:rPr>
      <w:rFonts w:ascii="Arial" w:eastAsia="Arial" w:hAnsi="Arial" w:cs="Times New Roman"/>
      <w:sz w:val="20"/>
      <w:szCs w:val="28"/>
    </w:rPr>
  </w:style>
  <w:style w:type="character" w:styleId="Hyperlink">
    <w:name w:val="Hyperlink"/>
    <w:uiPriority w:val="99"/>
    <w:unhideWhenUsed/>
    <w:rsid w:val="00044473"/>
    <w:rPr>
      <w:color w:val="0563C1"/>
      <w:u w:val="single"/>
    </w:rPr>
  </w:style>
  <w:style w:type="paragraph" w:styleId="NormalWeb">
    <w:name w:val="Normal (Web)"/>
    <w:basedOn w:val="Normal"/>
    <w:uiPriority w:val="99"/>
    <w:semiHidden/>
    <w:unhideWhenUsed/>
    <w:rsid w:val="003E3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8713">
      <w:bodyDiv w:val="1"/>
      <w:marLeft w:val="0"/>
      <w:marRight w:val="0"/>
      <w:marTop w:val="0"/>
      <w:marBottom w:val="0"/>
      <w:divBdr>
        <w:top w:val="none" w:sz="0" w:space="0" w:color="auto"/>
        <w:left w:val="none" w:sz="0" w:space="0" w:color="auto"/>
        <w:bottom w:val="none" w:sz="0" w:space="0" w:color="auto"/>
        <w:right w:val="none" w:sz="0" w:space="0" w:color="auto"/>
      </w:divBdr>
    </w:div>
    <w:div w:id="1497067183">
      <w:bodyDiv w:val="1"/>
      <w:marLeft w:val="0"/>
      <w:marRight w:val="0"/>
      <w:marTop w:val="0"/>
      <w:marBottom w:val="0"/>
      <w:divBdr>
        <w:top w:val="none" w:sz="0" w:space="0" w:color="auto"/>
        <w:left w:val="none" w:sz="0" w:space="0" w:color="auto"/>
        <w:bottom w:val="none" w:sz="0" w:space="0" w:color="auto"/>
        <w:right w:val="none" w:sz="0" w:space="0" w:color="auto"/>
      </w:divBdr>
    </w:div>
    <w:div w:id="20482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D289E-D49D-4D14-80FF-0A1C642B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Nester, Sarah</dc:creator>
  <cp:lastModifiedBy>Nester, Sarah</cp:lastModifiedBy>
  <cp:revision>3</cp:revision>
  <dcterms:created xsi:type="dcterms:W3CDTF">2023-07-03T13:13:00Z</dcterms:created>
  <dcterms:modified xsi:type="dcterms:W3CDTF">2023-07-03T18:57:00Z</dcterms:modified>
</cp:coreProperties>
</file>